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5CD" w:rsidRDefault="00D075CD">
      <w:r>
        <w:rPr>
          <w:noProof/>
          <w:lang w:bidi="ar-SA"/>
        </w:rPr>
        <w:drawing>
          <wp:anchor distT="0" distB="0" distL="114300" distR="114300" simplePos="0" relativeHeight="251658240" behindDoc="1" locked="0" layoutInCell="1" allowOverlap="1">
            <wp:simplePos x="0" y="0"/>
            <wp:positionH relativeFrom="column">
              <wp:posOffset>-140970</wp:posOffset>
            </wp:positionH>
            <wp:positionV relativeFrom="paragraph">
              <wp:posOffset>-426720</wp:posOffset>
            </wp:positionV>
            <wp:extent cx="5947410" cy="838200"/>
            <wp:effectExtent l="19050" t="0" r="0" b="0"/>
            <wp:wrapNone/>
            <wp:docPr id="2" name="Picture 2" descr="INCOGGeneral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GGeneralLetterhead"/>
                    <pic:cNvPicPr>
                      <a:picLocks noChangeAspect="1" noChangeArrowheads="1"/>
                    </pic:cNvPicPr>
                  </pic:nvPicPr>
                  <pic:blipFill>
                    <a:blip r:embed="rId8" cstate="print"/>
                    <a:srcRect/>
                    <a:stretch>
                      <a:fillRect/>
                    </a:stretch>
                  </pic:blipFill>
                  <pic:spPr bwMode="auto">
                    <a:xfrm>
                      <a:off x="0" y="0"/>
                      <a:ext cx="5947410" cy="838200"/>
                    </a:xfrm>
                    <a:prstGeom prst="rect">
                      <a:avLst/>
                    </a:prstGeom>
                    <a:noFill/>
                    <a:ln w="9525">
                      <a:noFill/>
                      <a:miter lim="800000"/>
                      <a:headEnd/>
                      <a:tailEnd/>
                    </a:ln>
                  </pic:spPr>
                </pic:pic>
              </a:graphicData>
            </a:graphic>
          </wp:anchor>
        </w:drawing>
      </w:r>
    </w:p>
    <w:p w:rsidR="003C1287" w:rsidRDefault="003C1287" w:rsidP="003C1287">
      <w:pPr>
        <w:spacing w:line="240" w:lineRule="auto"/>
        <w:jc w:val="center"/>
        <w:rPr>
          <w:b/>
          <w:sz w:val="30"/>
        </w:rPr>
      </w:pPr>
    </w:p>
    <w:p w:rsidR="00D075CD" w:rsidRPr="00702DE4" w:rsidRDefault="00D075CD" w:rsidP="003C1287">
      <w:pPr>
        <w:spacing w:line="240" w:lineRule="auto"/>
        <w:jc w:val="center"/>
        <w:rPr>
          <w:rFonts w:cstheme="minorHAnsi"/>
          <w:b/>
          <w:sz w:val="32"/>
          <w:szCs w:val="32"/>
        </w:rPr>
      </w:pPr>
      <w:r w:rsidRPr="00702DE4">
        <w:rPr>
          <w:rFonts w:cstheme="minorHAnsi"/>
          <w:b/>
          <w:sz w:val="32"/>
          <w:szCs w:val="32"/>
        </w:rPr>
        <w:t>201</w:t>
      </w:r>
      <w:r w:rsidR="00702DE4" w:rsidRPr="00702DE4">
        <w:rPr>
          <w:rFonts w:cstheme="minorHAnsi"/>
          <w:b/>
          <w:sz w:val="32"/>
          <w:szCs w:val="32"/>
        </w:rPr>
        <w:t>2</w:t>
      </w:r>
      <w:r w:rsidRPr="00702DE4">
        <w:rPr>
          <w:rFonts w:cstheme="minorHAnsi"/>
          <w:b/>
          <w:sz w:val="32"/>
          <w:szCs w:val="32"/>
        </w:rPr>
        <w:t xml:space="preserve"> Request for Proposals for the</w:t>
      </w:r>
    </w:p>
    <w:p w:rsidR="00D075CD" w:rsidRPr="00702DE4" w:rsidRDefault="00D075CD" w:rsidP="003C1287">
      <w:pPr>
        <w:spacing w:line="240" w:lineRule="auto"/>
        <w:jc w:val="center"/>
        <w:rPr>
          <w:rFonts w:cstheme="minorHAnsi"/>
          <w:b/>
          <w:sz w:val="42"/>
          <w:szCs w:val="42"/>
        </w:rPr>
      </w:pPr>
      <w:r w:rsidRPr="00702DE4">
        <w:rPr>
          <w:rFonts w:cstheme="minorHAnsi"/>
          <w:b/>
          <w:sz w:val="42"/>
          <w:szCs w:val="42"/>
        </w:rPr>
        <w:t>TRANSPORTATION TECHNOLOGIES:</w:t>
      </w:r>
    </w:p>
    <w:p w:rsidR="003C1287" w:rsidRPr="00702DE4" w:rsidRDefault="00D075CD" w:rsidP="003C1287">
      <w:pPr>
        <w:spacing w:line="240" w:lineRule="auto"/>
        <w:jc w:val="center"/>
        <w:rPr>
          <w:rFonts w:cstheme="minorHAnsi"/>
          <w:b/>
          <w:sz w:val="34"/>
          <w:szCs w:val="34"/>
        </w:rPr>
      </w:pPr>
      <w:r w:rsidRPr="00702DE4">
        <w:rPr>
          <w:rFonts w:cstheme="minorHAnsi"/>
          <w:b/>
          <w:sz w:val="34"/>
          <w:szCs w:val="34"/>
        </w:rPr>
        <w:t>PUBLIC FLEET CONVERSION PROGRAM</w:t>
      </w:r>
      <w:r w:rsidRPr="00702DE4">
        <w:rPr>
          <w:rFonts w:cstheme="minorHAnsi"/>
          <w:b/>
          <w:sz w:val="34"/>
          <w:szCs w:val="34"/>
        </w:rPr>
        <w:br/>
      </w:r>
    </w:p>
    <w:p w:rsidR="00D075CD" w:rsidRPr="00702DE4" w:rsidRDefault="00D075CD" w:rsidP="003C1287">
      <w:pPr>
        <w:spacing w:line="240" w:lineRule="auto"/>
        <w:jc w:val="center"/>
        <w:rPr>
          <w:rFonts w:cstheme="minorHAnsi"/>
          <w:b/>
          <w:sz w:val="28"/>
          <w:szCs w:val="28"/>
        </w:rPr>
      </w:pPr>
      <w:r w:rsidRPr="00702DE4">
        <w:rPr>
          <w:rFonts w:cstheme="minorHAnsi"/>
          <w:b/>
          <w:sz w:val="28"/>
          <w:szCs w:val="28"/>
        </w:rPr>
        <w:t>Issued by:</w:t>
      </w:r>
    </w:p>
    <w:p w:rsidR="00D075CD" w:rsidRPr="00702DE4" w:rsidRDefault="00D075CD" w:rsidP="003C1287">
      <w:pPr>
        <w:jc w:val="center"/>
        <w:rPr>
          <w:rFonts w:cstheme="minorHAnsi"/>
          <w:b/>
          <w:sz w:val="28"/>
          <w:szCs w:val="28"/>
        </w:rPr>
      </w:pPr>
      <w:r w:rsidRPr="00702DE4">
        <w:rPr>
          <w:rFonts w:cstheme="minorHAnsi"/>
          <w:b/>
          <w:sz w:val="28"/>
          <w:szCs w:val="28"/>
        </w:rPr>
        <w:t>INCOG and the Tulsa Area Clean Cities Coalition</w:t>
      </w:r>
    </w:p>
    <w:p w:rsidR="00D075CD" w:rsidRPr="00702DE4" w:rsidRDefault="001C2A1C" w:rsidP="003C1287">
      <w:pPr>
        <w:jc w:val="center"/>
        <w:rPr>
          <w:rFonts w:cstheme="minorHAnsi"/>
          <w:b/>
          <w:sz w:val="28"/>
          <w:szCs w:val="28"/>
        </w:rPr>
      </w:pPr>
      <w:r>
        <w:rPr>
          <w:rFonts w:cstheme="minorHAnsi"/>
          <w:b/>
          <w:sz w:val="28"/>
          <w:szCs w:val="28"/>
        </w:rPr>
        <w:t>December 20</w:t>
      </w:r>
      <w:r w:rsidR="00720373" w:rsidRPr="00702DE4">
        <w:rPr>
          <w:rFonts w:cstheme="minorHAnsi"/>
          <w:b/>
          <w:sz w:val="28"/>
          <w:szCs w:val="28"/>
        </w:rPr>
        <w:t>, 2011</w:t>
      </w:r>
    </w:p>
    <w:p w:rsidR="00D075CD" w:rsidRPr="003C1287" w:rsidRDefault="00D075CD" w:rsidP="003C1287">
      <w:pPr>
        <w:jc w:val="center"/>
        <w:rPr>
          <w:rFonts w:ascii="Tahoma" w:hAnsi="Tahoma" w:cs="Tahoma"/>
          <w:b/>
          <w:sz w:val="34"/>
        </w:rPr>
      </w:pPr>
      <w:r w:rsidRPr="003C1287">
        <w:rPr>
          <w:rFonts w:ascii="Tahoma" w:hAnsi="Tahoma" w:cs="Tahoma"/>
          <w:b/>
          <w:noProof/>
          <w:sz w:val="34"/>
          <w:lang w:bidi="ar-SA"/>
        </w:rPr>
        <w:drawing>
          <wp:anchor distT="0" distB="0" distL="114300" distR="114300" simplePos="0" relativeHeight="251659264" behindDoc="0" locked="0" layoutInCell="1" allowOverlap="1">
            <wp:simplePos x="0" y="0"/>
            <wp:positionH relativeFrom="column">
              <wp:posOffset>1543050</wp:posOffset>
            </wp:positionH>
            <wp:positionV relativeFrom="paragraph">
              <wp:posOffset>158750</wp:posOffset>
            </wp:positionV>
            <wp:extent cx="3295650" cy="1577340"/>
            <wp:effectExtent l="19050" t="0" r="0" b="0"/>
            <wp:wrapNone/>
            <wp:docPr id="1" name="Picture 1" descr="G:\Air_Quality\Clean Cities\2011\Logo\Final Logo\Full Logo\TA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r_Quality\Clean Cities\2011\Logo\Final Logo\Full Logo\TACC_Logo.jpg"/>
                    <pic:cNvPicPr>
                      <a:picLocks noChangeAspect="1" noChangeArrowheads="1"/>
                    </pic:cNvPicPr>
                  </pic:nvPicPr>
                  <pic:blipFill>
                    <a:blip r:embed="rId9" cstate="print"/>
                    <a:srcRect/>
                    <a:stretch>
                      <a:fillRect/>
                    </a:stretch>
                  </pic:blipFill>
                  <pic:spPr bwMode="auto">
                    <a:xfrm>
                      <a:off x="0" y="0"/>
                      <a:ext cx="3295650" cy="1577340"/>
                    </a:xfrm>
                    <a:prstGeom prst="rect">
                      <a:avLst/>
                    </a:prstGeom>
                    <a:noFill/>
                    <a:ln w="9525">
                      <a:noFill/>
                      <a:miter lim="800000"/>
                      <a:headEnd/>
                      <a:tailEnd/>
                    </a:ln>
                  </pic:spPr>
                </pic:pic>
              </a:graphicData>
            </a:graphic>
          </wp:anchor>
        </w:drawing>
      </w:r>
    </w:p>
    <w:p w:rsidR="00D075CD" w:rsidRPr="003C1287" w:rsidRDefault="00D075CD" w:rsidP="003C1287">
      <w:pPr>
        <w:jc w:val="center"/>
        <w:rPr>
          <w:b/>
          <w:sz w:val="28"/>
        </w:rPr>
      </w:pPr>
    </w:p>
    <w:p w:rsidR="00D075CD" w:rsidRPr="00702DE4" w:rsidRDefault="00D075CD" w:rsidP="003C1287">
      <w:pPr>
        <w:jc w:val="center"/>
        <w:rPr>
          <w:rFonts w:cstheme="minorHAnsi"/>
          <w:sz w:val="36"/>
          <w:szCs w:val="36"/>
        </w:rPr>
      </w:pPr>
    </w:p>
    <w:p w:rsidR="00D075CD" w:rsidRDefault="00D075CD" w:rsidP="00702DE4">
      <w:pPr>
        <w:spacing w:after="120" w:line="240" w:lineRule="auto"/>
        <w:jc w:val="center"/>
        <w:rPr>
          <w:rFonts w:cstheme="minorHAnsi"/>
          <w:sz w:val="36"/>
          <w:szCs w:val="36"/>
        </w:rPr>
      </w:pPr>
      <w:r w:rsidRPr="00702DE4">
        <w:rPr>
          <w:rFonts w:cstheme="minorHAnsi"/>
          <w:sz w:val="36"/>
          <w:szCs w:val="36"/>
        </w:rPr>
        <w:t>Project Proposal Deadline:</w:t>
      </w:r>
    </w:p>
    <w:p w:rsidR="00702DE4" w:rsidRPr="008937E8" w:rsidRDefault="00702DE4" w:rsidP="00702DE4">
      <w:pPr>
        <w:spacing w:after="120" w:line="240" w:lineRule="auto"/>
        <w:jc w:val="center"/>
        <w:rPr>
          <w:rFonts w:cstheme="minorHAnsi"/>
          <w:color w:val="FF0000"/>
          <w:sz w:val="36"/>
        </w:rPr>
      </w:pPr>
      <w:r w:rsidRPr="008937E8">
        <w:rPr>
          <w:rFonts w:cstheme="minorHAnsi"/>
          <w:color w:val="FF0000"/>
          <w:sz w:val="36"/>
        </w:rPr>
        <w:t>February 15, 2012</w:t>
      </w:r>
    </w:p>
    <w:p w:rsidR="00702DE4" w:rsidRPr="00702DE4" w:rsidRDefault="00702DE4" w:rsidP="003C1287">
      <w:pPr>
        <w:jc w:val="center"/>
        <w:rPr>
          <w:rFonts w:cstheme="minorHAnsi"/>
          <w:sz w:val="36"/>
          <w:szCs w:val="36"/>
        </w:rPr>
      </w:pPr>
    </w:p>
    <w:p w:rsidR="00D075CD" w:rsidRPr="003C1287" w:rsidRDefault="00D075CD" w:rsidP="00D075CD">
      <w:pPr>
        <w:tabs>
          <w:tab w:val="left" w:pos="7716"/>
        </w:tabs>
        <w:rPr>
          <w:b/>
        </w:rPr>
      </w:pPr>
    </w:p>
    <w:sdt>
      <w:sdtPr>
        <w:rPr>
          <w:rFonts w:asciiTheme="minorHAnsi" w:eastAsiaTheme="minorEastAsia" w:hAnsiTheme="minorHAnsi" w:cstheme="minorBidi"/>
          <w:b w:val="0"/>
          <w:bCs w:val="0"/>
          <w:i w:val="0"/>
          <w:iCs w:val="0"/>
          <w:sz w:val="22"/>
          <w:szCs w:val="22"/>
        </w:rPr>
        <w:id w:val="15191844"/>
        <w:docPartObj>
          <w:docPartGallery w:val="Table of Contents"/>
          <w:docPartUnique/>
        </w:docPartObj>
      </w:sdtPr>
      <w:sdtContent>
        <w:p w:rsidR="003C1287" w:rsidRDefault="003C1287">
          <w:pPr>
            <w:pStyle w:val="TOCHeading"/>
          </w:pPr>
          <w:r>
            <w:t>Table of Contents</w:t>
          </w:r>
        </w:p>
        <w:p w:rsidR="003C1287" w:rsidRDefault="00B94D44">
          <w:pPr>
            <w:pStyle w:val="TOC1"/>
            <w:tabs>
              <w:tab w:val="right" w:leader="dot" w:pos="9350"/>
            </w:tabs>
            <w:rPr>
              <w:noProof/>
              <w:lang w:bidi="ar-SA"/>
            </w:rPr>
          </w:pPr>
          <w:r>
            <w:fldChar w:fldCharType="begin"/>
          </w:r>
          <w:r w:rsidR="003C1287">
            <w:instrText xml:space="preserve"> TOC \o "1-3" \h \z \u </w:instrText>
          </w:r>
          <w:r>
            <w:fldChar w:fldCharType="separate"/>
          </w:r>
          <w:hyperlink w:anchor="_Toc311636989" w:history="1">
            <w:r w:rsidR="003C1287" w:rsidRPr="00281DB4">
              <w:rPr>
                <w:rStyle w:val="Hyperlink"/>
                <w:noProof/>
              </w:rPr>
              <w:t>Funding Opportunity Description</w:t>
            </w:r>
            <w:r w:rsidR="003C1287">
              <w:rPr>
                <w:noProof/>
                <w:webHidden/>
              </w:rPr>
              <w:tab/>
            </w:r>
            <w:r>
              <w:rPr>
                <w:noProof/>
                <w:webHidden/>
              </w:rPr>
              <w:fldChar w:fldCharType="begin"/>
            </w:r>
            <w:r w:rsidR="003C1287">
              <w:rPr>
                <w:noProof/>
                <w:webHidden/>
              </w:rPr>
              <w:instrText xml:space="preserve"> PAGEREF _Toc311636989 \h </w:instrText>
            </w:r>
            <w:r>
              <w:rPr>
                <w:noProof/>
                <w:webHidden/>
              </w:rPr>
            </w:r>
            <w:r>
              <w:rPr>
                <w:noProof/>
                <w:webHidden/>
              </w:rPr>
              <w:fldChar w:fldCharType="separate"/>
            </w:r>
            <w:r w:rsidR="00D8250C">
              <w:rPr>
                <w:noProof/>
                <w:webHidden/>
              </w:rPr>
              <w:t>3</w:t>
            </w:r>
            <w:r>
              <w:rPr>
                <w:noProof/>
                <w:webHidden/>
              </w:rPr>
              <w:fldChar w:fldCharType="end"/>
            </w:r>
          </w:hyperlink>
        </w:p>
        <w:p w:rsidR="003C1287" w:rsidRDefault="00B94D44">
          <w:pPr>
            <w:pStyle w:val="TOC2"/>
            <w:tabs>
              <w:tab w:val="right" w:leader="dot" w:pos="9350"/>
            </w:tabs>
            <w:rPr>
              <w:noProof/>
              <w:lang w:bidi="ar-SA"/>
            </w:rPr>
          </w:pPr>
          <w:hyperlink w:anchor="_Toc311636990" w:history="1">
            <w:r w:rsidR="003C1287" w:rsidRPr="00281DB4">
              <w:rPr>
                <w:rStyle w:val="Hyperlink"/>
                <w:noProof/>
              </w:rPr>
              <w:t>Background</w:t>
            </w:r>
            <w:r w:rsidR="003C1287">
              <w:rPr>
                <w:noProof/>
                <w:webHidden/>
              </w:rPr>
              <w:tab/>
            </w:r>
            <w:r>
              <w:rPr>
                <w:noProof/>
                <w:webHidden/>
              </w:rPr>
              <w:fldChar w:fldCharType="begin"/>
            </w:r>
            <w:r w:rsidR="003C1287">
              <w:rPr>
                <w:noProof/>
                <w:webHidden/>
              </w:rPr>
              <w:instrText xml:space="preserve"> PAGEREF _Toc311636990 \h </w:instrText>
            </w:r>
            <w:r>
              <w:rPr>
                <w:noProof/>
                <w:webHidden/>
              </w:rPr>
            </w:r>
            <w:r>
              <w:rPr>
                <w:noProof/>
                <w:webHidden/>
              </w:rPr>
              <w:fldChar w:fldCharType="separate"/>
            </w:r>
            <w:r w:rsidR="00D8250C">
              <w:rPr>
                <w:noProof/>
                <w:webHidden/>
              </w:rPr>
              <w:t>3</w:t>
            </w:r>
            <w:r>
              <w:rPr>
                <w:noProof/>
                <w:webHidden/>
              </w:rPr>
              <w:fldChar w:fldCharType="end"/>
            </w:r>
          </w:hyperlink>
        </w:p>
        <w:p w:rsidR="003C1287" w:rsidRDefault="00B94D44">
          <w:pPr>
            <w:pStyle w:val="TOC2"/>
            <w:tabs>
              <w:tab w:val="right" w:leader="dot" w:pos="9350"/>
            </w:tabs>
            <w:rPr>
              <w:noProof/>
              <w:lang w:bidi="ar-SA"/>
            </w:rPr>
          </w:pPr>
          <w:hyperlink w:anchor="_Toc311636991" w:history="1">
            <w:r w:rsidR="003C1287" w:rsidRPr="00281DB4">
              <w:rPr>
                <w:rStyle w:val="Hyperlink"/>
                <w:noProof/>
              </w:rPr>
              <w:t>General Information</w:t>
            </w:r>
            <w:r w:rsidR="003C1287">
              <w:rPr>
                <w:noProof/>
                <w:webHidden/>
              </w:rPr>
              <w:tab/>
            </w:r>
            <w:r>
              <w:rPr>
                <w:noProof/>
                <w:webHidden/>
              </w:rPr>
              <w:fldChar w:fldCharType="begin"/>
            </w:r>
            <w:r w:rsidR="003C1287">
              <w:rPr>
                <w:noProof/>
                <w:webHidden/>
              </w:rPr>
              <w:instrText xml:space="preserve"> PAGEREF _Toc311636991 \h </w:instrText>
            </w:r>
            <w:r>
              <w:rPr>
                <w:noProof/>
                <w:webHidden/>
              </w:rPr>
            </w:r>
            <w:r>
              <w:rPr>
                <w:noProof/>
                <w:webHidden/>
              </w:rPr>
              <w:fldChar w:fldCharType="separate"/>
            </w:r>
            <w:r w:rsidR="00D8250C">
              <w:rPr>
                <w:noProof/>
                <w:webHidden/>
              </w:rPr>
              <w:t>3</w:t>
            </w:r>
            <w:r>
              <w:rPr>
                <w:noProof/>
                <w:webHidden/>
              </w:rPr>
              <w:fldChar w:fldCharType="end"/>
            </w:r>
          </w:hyperlink>
        </w:p>
        <w:p w:rsidR="003C1287" w:rsidRDefault="00B94D44">
          <w:pPr>
            <w:pStyle w:val="TOC2"/>
            <w:tabs>
              <w:tab w:val="right" w:leader="dot" w:pos="9350"/>
            </w:tabs>
            <w:rPr>
              <w:noProof/>
              <w:lang w:bidi="ar-SA"/>
            </w:rPr>
          </w:pPr>
          <w:hyperlink w:anchor="_Toc311636992" w:history="1">
            <w:r w:rsidR="003C1287" w:rsidRPr="00281DB4">
              <w:rPr>
                <w:rStyle w:val="Hyperlink"/>
                <w:noProof/>
              </w:rPr>
              <w:t>Who Can Apply?</w:t>
            </w:r>
            <w:r w:rsidR="003C1287">
              <w:rPr>
                <w:noProof/>
                <w:webHidden/>
              </w:rPr>
              <w:tab/>
            </w:r>
            <w:r>
              <w:rPr>
                <w:noProof/>
                <w:webHidden/>
              </w:rPr>
              <w:fldChar w:fldCharType="begin"/>
            </w:r>
            <w:r w:rsidR="003C1287">
              <w:rPr>
                <w:noProof/>
                <w:webHidden/>
              </w:rPr>
              <w:instrText xml:space="preserve"> PAGEREF _Toc311636992 \h </w:instrText>
            </w:r>
            <w:r>
              <w:rPr>
                <w:noProof/>
                <w:webHidden/>
              </w:rPr>
            </w:r>
            <w:r>
              <w:rPr>
                <w:noProof/>
                <w:webHidden/>
              </w:rPr>
              <w:fldChar w:fldCharType="separate"/>
            </w:r>
            <w:r w:rsidR="00D8250C">
              <w:rPr>
                <w:noProof/>
                <w:webHidden/>
              </w:rPr>
              <w:t>4</w:t>
            </w:r>
            <w:r>
              <w:rPr>
                <w:noProof/>
                <w:webHidden/>
              </w:rPr>
              <w:fldChar w:fldCharType="end"/>
            </w:r>
          </w:hyperlink>
        </w:p>
        <w:p w:rsidR="003C1287" w:rsidRDefault="00B94D44">
          <w:pPr>
            <w:pStyle w:val="TOC2"/>
            <w:tabs>
              <w:tab w:val="right" w:leader="dot" w:pos="9350"/>
            </w:tabs>
            <w:rPr>
              <w:noProof/>
              <w:lang w:bidi="ar-SA"/>
            </w:rPr>
          </w:pPr>
          <w:hyperlink w:anchor="_Toc311636993" w:history="1">
            <w:r w:rsidR="003C1287" w:rsidRPr="00281DB4">
              <w:rPr>
                <w:rStyle w:val="Hyperlink"/>
                <w:noProof/>
              </w:rPr>
              <w:t>Project Categories</w:t>
            </w:r>
            <w:r w:rsidR="003C1287">
              <w:rPr>
                <w:noProof/>
                <w:webHidden/>
              </w:rPr>
              <w:tab/>
            </w:r>
            <w:r>
              <w:rPr>
                <w:noProof/>
                <w:webHidden/>
              </w:rPr>
              <w:fldChar w:fldCharType="begin"/>
            </w:r>
            <w:r w:rsidR="003C1287">
              <w:rPr>
                <w:noProof/>
                <w:webHidden/>
              </w:rPr>
              <w:instrText xml:space="preserve"> PAGEREF _Toc311636993 \h </w:instrText>
            </w:r>
            <w:r>
              <w:rPr>
                <w:noProof/>
                <w:webHidden/>
              </w:rPr>
            </w:r>
            <w:r>
              <w:rPr>
                <w:noProof/>
                <w:webHidden/>
              </w:rPr>
              <w:fldChar w:fldCharType="separate"/>
            </w:r>
            <w:r w:rsidR="00D8250C">
              <w:rPr>
                <w:noProof/>
                <w:webHidden/>
              </w:rPr>
              <w:t>4</w:t>
            </w:r>
            <w:r>
              <w:rPr>
                <w:noProof/>
                <w:webHidden/>
              </w:rPr>
              <w:fldChar w:fldCharType="end"/>
            </w:r>
          </w:hyperlink>
        </w:p>
        <w:p w:rsidR="003C1287" w:rsidRDefault="00B94D44">
          <w:pPr>
            <w:pStyle w:val="TOC2"/>
            <w:tabs>
              <w:tab w:val="right" w:leader="dot" w:pos="9350"/>
            </w:tabs>
            <w:rPr>
              <w:noProof/>
              <w:lang w:bidi="ar-SA"/>
            </w:rPr>
          </w:pPr>
          <w:hyperlink w:anchor="_Toc311636994" w:history="1">
            <w:r w:rsidR="003C1287" w:rsidRPr="00281DB4">
              <w:rPr>
                <w:rStyle w:val="Hyperlink"/>
                <w:noProof/>
              </w:rPr>
              <w:t>Additional Project Requirements</w:t>
            </w:r>
            <w:r w:rsidR="003C1287">
              <w:rPr>
                <w:noProof/>
                <w:webHidden/>
              </w:rPr>
              <w:tab/>
            </w:r>
            <w:r>
              <w:rPr>
                <w:noProof/>
                <w:webHidden/>
              </w:rPr>
              <w:fldChar w:fldCharType="begin"/>
            </w:r>
            <w:r w:rsidR="003C1287">
              <w:rPr>
                <w:noProof/>
                <w:webHidden/>
              </w:rPr>
              <w:instrText xml:space="preserve"> PAGEREF _Toc311636994 \h </w:instrText>
            </w:r>
            <w:r>
              <w:rPr>
                <w:noProof/>
                <w:webHidden/>
              </w:rPr>
            </w:r>
            <w:r>
              <w:rPr>
                <w:noProof/>
                <w:webHidden/>
              </w:rPr>
              <w:fldChar w:fldCharType="separate"/>
            </w:r>
            <w:r w:rsidR="00D8250C">
              <w:rPr>
                <w:noProof/>
                <w:webHidden/>
              </w:rPr>
              <w:t>4</w:t>
            </w:r>
            <w:r>
              <w:rPr>
                <w:noProof/>
                <w:webHidden/>
              </w:rPr>
              <w:fldChar w:fldCharType="end"/>
            </w:r>
          </w:hyperlink>
        </w:p>
        <w:p w:rsidR="003C1287" w:rsidRDefault="00B94D44">
          <w:pPr>
            <w:pStyle w:val="TOC2"/>
            <w:tabs>
              <w:tab w:val="right" w:leader="dot" w:pos="9350"/>
            </w:tabs>
            <w:rPr>
              <w:noProof/>
              <w:lang w:bidi="ar-SA"/>
            </w:rPr>
          </w:pPr>
          <w:hyperlink w:anchor="_Toc311636995" w:history="1">
            <w:r w:rsidR="003C1287" w:rsidRPr="00281DB4">
              <w:rPr>
                <w:rStyle w:val="Hyperlink"/>
                <w:noProof/>
              </w:rPr>
              <w:t>Funding Ratios</w:t>
            </w:r>
            <w:r w:rsidR="003C1287">
              <w:rPr>
                <w:noProof/>
                <w:webHidden/>
              </w:rPr>
              <w:tab/>
            </w:r>
            <w:r>
              <w:rPr>
                <w:noProof/>
                <w:webHidden/>
              </w:rPr>
              <w:fldChar w:fldCharType="begin"/>
            </w:r>
            <w:r w:rsidR="003C1287">
              <w:rPr>
                <w:noProof/>
                <w:webHidden/>
              </w:rPr>
              <w:instrText xml:space="preserve"> PAGEREF _Toc311636995 \h </w:instrText>
            </w:r>
            <w:r>
              <w:rPr>
                <w:noProof/>
                <w:webHidden/>
              </w:rPr>
            </w:r>
            <w:r>
              <w:rPr>
                <w:noProof/>
                <w:webHidden/>
              </w:rPr>
              <w:fldChar w:fldCharType="separate"/>
            </w:r>
            <w:r w:rsidR="00D8250C">
              <w:rPr>
                <w:noProof/>
                <w:webHidden/>
              </w:rPr>
              <w:t>5</w:t>
            </w:r>
            <w:r>
              <w:rPr>
                <w:noProof/>
                <w:webHidden/>
              </w:rPr>
              <w:fldChar w:fldCharType="end"/>
            </w:r>
          </w:hyperlink>
        </w:p>
        <w:p w:rsidR="003C1287" w:rsidRDefault="00B94D44">
          <w:pPr>
            <w:pStyle w:val="TOC2"/>
            <w:tabs>
              <w:tab w:val="right" w:leader="dot" w:pos="9350"/>
            </w:tabs>
            <w:rPr>
              <w:noProof/>
              <w:lang w:bidi="ar-SA"/>
            </w:rPr>
          </w:pPr>
          <w:hyperlink w:anchor="_Toc311636996" w:history="1">
            <w:r w:rsidR="003C1287" w:rsidRPr="00281DB4">
              <w:rPr>
                <w:rStyle w:val="Hyperlink"/>
                <w:noProof/>
              </w:rPr>
              <w:t>Utilization of Funds and Project Timeline</w:t>
            </w:r>
            <w:r w:rsidR="003C1287">
              <w:rPr>
                <w:noProof/>
                <w:webHidden/>
              </w:rPr>
              <w:tab/>
            </w:r>
            <w:r>
              <w:rPr>
                <w:noProof/>
                <w:webHidden/>
              </w:rPr>
              <w:fldChar w:fldCharType="begin"/>
            </w:r>
            <w:r w:rsidR="003C1287">
              <w:rPr>
                <w:noProof/>
                <w:webHidden/>
              </w:rPr>
              <w:instrText xml:space="preserve"> PAGEREF _Toc311636996 \h </w:instrText>
            </w:r>
            <w:r>
              <w:rPr>
                <w:noProof/>
                <w:webHidden/>
              </w:rPr>
            </w:r>
            <w:r>
              <w:rPr>
                <w:noProof/>
                <w:webHidden/>
              </w:rPr>
              <w:fldChar w:fldCharType="separate"/>
            </w:r>
            <w:r w:rsidR="00D8250C">
              <w:rPr>
                <w:noProof/>
                <w:webHidden/>
              </w:rPr>
              <w:t>5</w:t>
            </w:r>
            <w:r>
              <w:rPr>
                <w:noProof/>
                <w:webHidden/>
              </w:rPr>
              <w:fldChar w:fldCharType="end"/>
            </w:r>
          </w:hyperlink>
        </w:p>
        <w:p w:rsidR="003C1287" w:rsidRDefault="00B94D44">
          <w:pPr>
            <w:pStyle w:val="TOC2"/>
            <w:tabs>
              <w:tab w:val="right" w:leader="dot" w:pos="9350"/>
            </w:tabs>
            <w:rPr>
              <w:noProof/>
              <w:lang w:bidi="ar-SA"/>
            </w:rPr>
          </w:pPr>
          <w:hyperlink w:anchor="_Toc311636997" w:history="1">
            <w:r w:rsidR="003C1287" w:rsidRPr="00281DB4">
              <w:rPr>
                <w:rStyle w:val="Hyperlink"/>
                <w:noProof/>
              </w:rPr>
              <w:t>Limitations on Funds</w:t>
            </w:r>
            <w:r w:rsidR="003C1287">
              <w:rPr>
                <w:noProof/>
                <w:webHidden/>
              </w:rPr>
              <w:tab/>
            </w:r>
            <w:r>
              <w:rPr>
                <w:noProof/>
                <w:webHidden/>
              </w:rPr>
              <w:fldChar w:fldCharType="begin"/>
            </w:r>
            <w:r w:rsidR="003C1287">
              <w:rPr>
                <w:noProof/>
                <w:webHidden/>
              </w:rPr>
              <w:instrText xml:space="preserve"> PAGEREF _Toc311636997 \h </w:instrText>
            </w:r>
            <w:r>
              <w:rPr>
                <w:noProof/>
                <w:webHidden/>
              </w:rPr>
            </w:r>
            <w:r>
              <w:rPr>
                <w:noProof/>
                <w:webHidden/>
              </w:rPr>
              <w:fldChar w:fldCharType="separate"/>
            </w:r>
            <w:r w:rsidR="00D8250C">
              <w:rPr>
                <w:noProof/>
                <w:webHidden/>
              </w:rPr>
              <w:t>5</w:t>
            </w:r>
            <w:r>
              <w:rPr>
                <w:noProof/>
                <w:webHidden/>
              </w:rPr>
              <w:fldChar w:fldCharType="end"/>
            </w:r>
          </w:hyperlink>
        </w:p>
        <w:p w:rsidR="003C1287" w:rsidRDefault="00B94D44">
          <w:pPr>
            <w:pStyle w:val="TOC2"/>
            <w:tabs>
              <w:tab w:val="right" w:leader="dot" w:pos="9350"/>
            </w:tabs>
            <w:rPr>
              <w:noProof/>
              <w:lang w:bidi="ar-SA"/>
            </w:rPr>
          </w:pPr>
          <w:hyperlink w:anchor="_Toc311636998" w:history="1">
            <w:r w:rsidR="003C1287" w:rsidRPr="00281DB4">
              <w:rPr>
                <w:rStyle w:val="Hyperlink"/>
                <w:noProof/>
              </w:rPr>
              <w:t>Evaluation and Project Scoring</w:t>
            </w:r>
            <w:r w:rsidR="003C1287">
              <w:rPr>
                <w:noProof/>
                <w:webHidden/>
              </w:rPr>
              <w:tab/>
            </w:r>
            <w:r>
              <w:rPr>
                <w:noProof/>
                <w:webHidden/>
              </w:rPr>
              <w:fldChar w:fldCharType="begin"/>
            </w:r>
            <w:r w:rsidR="003C1287">
              <w:rPr>
                <w:noProof/>
                <w:webHidden/>
              </w:rPr>
              <w:instrText xml:space="preserve"> PAGEREF _Toc311636998 \h </w:instrText>
            </w:r>
            <w:r>
              <w:rPr>
                <w:noProof/>
                <w:webHidden/>
              </w:rPr>
            </w:r>
            <w:r>
              <w:rPr>
                <w:noProof/>
                <w:webHidden/>
              </w:rPr>
              <w:fldChar w:fldCharType="separate"/>
            </w:r>
            <w:r w:rsidR="00D8250C">
              <w:rPr>
                <w:noProof/>
                <w:webHidden/>
              </w:rPr>
              <w:t>6</w:t>
            </w:r>
            <w:r>
              <w:rPr>
                <w:noProof/>
                <w:webHidden/>
              </w:rPr>
              <w:fldChar w:fldCharType="end"/>
            </w:r>
          </w:hyperlink>
        </w:p>
        <w:p w:rsidR="003C1287" w:rsidRDefault="00B94D44">
          <w:pPr>
            <w:pStyle w:val="TOC2"/>
            <w:tabs>
              <w:tab w:val="right" w:leader="dot" w:pos="9350"/>
            </w:tabs>
            <w:rPr>
              <w:noProof/>
              <w:lang w:bidi="ar-SA"/>
            </w:rPr>
          </w:pPr>
          <w:hyperlink w:anchor="_Toc311636999" w:history="1">
            <w:r w:rsidR="003C1287" w:rsidRPr="00281DB4">
              <w:rPr>
                <w:rStyle w:val="Hyperlink"/>
                <w:noProof/>
              </w:rPr>
              <w:t>Project Proposal Format and Application Components</w:t>
            </w:r>
            <w:r w:rsidR="003C1287">
              <w:rPr>
                <w:noProof/>
                <w:webHidden/>
              </w:rPr>
              <w:tab/>
            </w:r>
            <w:r>
              <w:rPr>
                <w:noProof/>
                <w:webHidden/>
              </w:rPr>
              <w:fldChar w:fldCharType="begin"/>
            </w:r>
            <w:r w:rsidR="003C1287">
              <w:rPr>
                <w:noProof/>
                <w:webHidden/>
              </w:rPr>
              <w:instrText xml:space="preserve"> PAGEREF _Toc311636999 \h </w:instrText>
            </w:r>
            <w:r>
              <w:rPr>
                <w:noProof/>
                <w:webHidden/>
              </w:rPr>
            </w:r>
            <w:r>
              <w:rPr>
                <w:noProof/>
                <w:webHidden/>
              </w:rPr>
              <w:fldChar w:fldCharType="separate"/>
            </w:r>
            <w:r w:rsidR="00D8250C">
              <w:rPr>
                <w:noProof/>
                <w:webHidden/>
              </w:rPr>
              <w:t>6</w:t>
            </w:r>
            <w:r>
              <w:rPr>
                <w:noProof/>
                <w:webHidden/>
              </w:rPr>
              <w:fldChar w:fldCharType="end"/>
            </w:r>
          </w:hyperlink>
        </w:p>
        <w:p w:rsidR="003C1287" w:rsidRDefault="00B94D44">
          <w:pPr>
            <w:pStyle w:val="TOC2"/>
            <w:tabs>
              <w:tab w:val="right" w:leader="dot" w:pos="9350"/>
            </w:tabs>
            <w:rPr>
              <w:noProof/>
              <w:lang w:bidi="ar-SA"/>
            </w:rPr>
          </w:pPr>
          <w:hyperlink w:anchor="_Toc311637000" w:history="1">
            <w:r w:rsidR="003C1287" w:rsidRPr="00281DB4">
              <w:rPr>
                <w:rStyle w:val="Hyperlink"/>
                <w:noProof/>
              </w:rPr>
              <w:t>Grant Award Contract Dates and Process</w:t>
            </w:r>
            <w:r w:rsidR="003C1287">
              <w:rPr>
                <w:noProof/>
                <w:webHidden/>
              </w:rPr>
              <w:tab/>
            </w:r>
            <w:r>
              <w:rPr>
                <w:noProof/>
                <w:webHidden/>
              </w:rPr>
              <w:fldChar w:fldCharType="begin"/>
            </w:r>
            <w:r w:rsidR="003C1287">
              <w:rPr>
                <w:noProof/>
                <w:webHidden/>
              </w:rPr>
              <w:instrText xml:space="preserve"> PAGEREF _Toc311637000 \h </w:instrText>
            </w:r>
            <w:r>
              <w:rPr>
                <w:noProof/>
                <w:webHidden/>
              </w:rPr>
            </w:r>
            <w:r>
              <w:rPr>
                <w:noProof/>
                <w:webHidden/>
              </w:rPr>
              <w:fldChar w:fldCharType="separate"/>
            </w:r>
            <w:r w:rsidR="00D8250C">
              <w:rPr>
                <w:noProof/>
                <w:webHidden/>
              </w:rPr>
              <w:t>6</w:t>
            </w:r>
            <w:r>
              <w:rPr>
                <w:noProof/>
                <w:webHidden/>
              </w:rPr>
              <w:fldChar w:fldCharType="end"/>
            </w:r>
          </w:hyperlink>
        </w:p>
        <w:p w:rsidR="003C1287" w:rsidRDefault="00B94D44">
          <w:pPr>
            <w:pStyle w:val="TOC1"/>
            <w:tabs>
              <w:tab w:val="right" w:leader="dot" w:pos="9350"/>
            </w:tabs>
            <w:rPr>
              <w:noProof/>
              <w:lang w:bidi="ar-SA"/>
            </w:rPr>
          </w:pPr>
          <w:hyperlink w:anchor="_Toc311637001" w:history="1">
            <w:r w:rsidR="003C1287" w:rsidRPr="00281DB4">
              <w:rPr>
                <w:rStyle w:val="Hyperlink"/>
                <w:noProof/>
              </w:rPr>
              <w:t>Attachments</w:t>
            </w:r>
            <w:r w:rsidR="003C1287">
              <w:rPr>
                <w:noProof/>
                <w:webHidden/>
              </w:rPr>
              <w:tab/>
            </w:r>
            <w:r>
              <w:rPr>
                <w:noProof/>
                <w:webHidden/>
              </w:rPr>
              <w:fldChar w:fldCharType="begin"/>
            </w:r>
            <w:r w:rsidR="003C1287">
              <w:rPr>
                <w:noProof/>
                <w:webHidden/>
              </w:rPr>
              <w:instrText xml:space="preserve"> PAGEREF _Toc311637001 \h </w:instrText>
            </w:r>
            <w:r>
              <w:rPr>
                <w:noProof/>
                <w:webHidden/>
              </w:rPr>
            </w:r>
            <w:r>
              <w:rPr>
                <w:noProof/>
                <w:webHidden/>
              </w:rPr>
              <w:fldChar w:fldCharType="separate"/>
            </w:r>
            <w:r w:rsidR="00D8250C">
              <w:rPr>
                <w:noProof/>
                <w:webHidden/>
              </w:rPr>
              <w:t>8</w:t>
            </w:r>
            <w:r>
              <w:rPr>
                <w:noProof/>
                <w:webHidden/>
              </w:rPr>
              <w:fldChar w:fldCharType="end"/>
            </w:r>
          </w:hyperlink>
        </w:p>
        <w:p w:rsidR="003C1287" w:rsidRDefault="00B94D44">
          <w:pPr>
            <w:pStyle w:val="TOC2"/>
            <w:tabs>
              <w:tab w:val="right" w:leader="dot" w:pos="9350"/>
            </w:tabs>
            <w:rPr>
              <w:noProof/>
              <w:lang w:bidi="ar-SA"/>
            </w:rPr>
          </w:pPr>
          <w:hyperlink w:anchor="_Toc311637002" w:history="1">
            <w:r w:rsidR="003C1287" w:rsidRPr="00281DB4">
              <w:rPr>
                <w:rStyle w:val="Hyperlink"/>
                <w:noProof/>
              </w:rPr>
              <w:t>Attachment I TTMA MAP</w:t>
            </w:r>
            <w:r w:rsidR="003C1287">
              <w:rPr>
                <w:noProof/>
                <w:webHidden/>
              </w:rPr>
              <w:tab/>
            </w:r>
            <w:r>
              <w:rPr>
                <w:noProof/>
                <w:webHidden/>
              </w:rPr>
              <w:fldChar w:fldCharType="begin"/>
            </w:r>
            <w:r w:rsidR="003C1287">
              <w:rPr>
                <w:noProof/>
                <w:webHidden/>
              </w:rPr>
              <w:instrText xml:space="preserve"> PAGEREF _Toc311637002 \h </w:instrText>
            </w:r>
            <w:r>
              <w:rPr>
                <w:noProof/>
                <w:webHidden/>
              </w:rPr>
            </w:r>
            <w:r>
              <w:rPr>
                <w:noProof/>
                <w:webHidden/>
              </w:rPr>
              <w:fldChar w:fldCharType="separate"/>
            </w:r>
            <w:r w:rsidR="00D8250C">
              <w:rPr>
                <w:noProof/>
                <w:webHidden/>
              </w:rPr>
              <w:t>8</w:t>
            </w:r>
            <w:r>
              <w:rPr>
                <w:noProof/>
                <w:webHidden/>
              </w:rPr>
              <w:fldChar w:fldCharType="end"/>
            </w:r>
          </w:hyperlink>
        </w:p>
        <w:p w:rsidR="003C1287" w:rsidRDefault="00B94D44">
          <w:pPr>
            <w:pStyle w:val="TOC2"/>
            <w:tabs>
              <w:tab w:val="right" w:leader="dot" w:pos="9350"/>
            </w:tabs>
            <w:rPr>
              <w:noProof/>
              <w:lang w:bidi="ar-SA"/>
            </w:rPr>
          </w:pPr>
          <w:hyperlink w:anchor="_Toc311637003" w:history="1">
            <w:r w:rsidR="003C1287" w:rsidRPr="00281DB4">
              <w:rPr>
                <w:rStyle w:val="Hyperlink"/>
                <w:noProof/>
              </w:rPr>
              <w:t>Attachment II:  List of Eligible Public Schools</w:t>
            </w:r>
            <w:r w:rsidR="003C1287">
              <w:rPr>
                <w:noProof/>
                <w:webHidden/>
              </w:rPr>
              <w:tab/>
            </w:r>
            <w:r>
              <w:rPr>
                <w:noProof/>
                <w:webHidden/>
              </w:rPr>
              <w:fldChar w:fldCharType="begin"/>
            </w:r>
            <w:r w:rsidR="003C1287">
              <w:rPr>
                <w:noProof/>
                <w:webHidden/>
              </w:rPr>
              <w:instrText xml:space="preserve"> PAGEREF _Toc311637003 \h </w:instrText>
            </w:r>
            <w:r>
              <w:rPr>
                <w:noProof/>
                <w:webHidden/>
              </w:rPr>
            </w:r>
            <w:r>
              <w:rPr>
                <w:noProof/>
                <w:webHidden/>
              </w:rPr>
              <w:fldChar w:fldCharType="separate"/>
            </w:r>
            <w:r w:rsidR="00D8250C">
              <w:rPr>
                <w:noProof/>
                <w:webHidden/>
              </w:rPr>
              <w:t>9</w:t>
            </w:r>
            <w:r>
              <w:rPr>
                <w:noProof/>
                <w:webHidden/>
              </w:rPr>
              <w:fldChar w:fldCharType="end"/>
            </w:r>
          </w:hyperlink>
        </w:p>
        <w:p w:rsidR="003C1287" w:rsidRDefault="00B94D44">
          <w:pPr>
            <w:pStyle w:val="TOC2"/>
            <w:tabs>
              <w:tab w:val="right" w:leader="dot" w:pos="9350"/>
            </w:tabs>
            <w:rPr>
              <w:noProof/>
              <w:lang w:bidi="ar-SA"/>
            </w:rPr>
          </w:pPr>
          <w:hyperlink w:anchor="_Toc311637004" w:history="1">
            <w:r w:rsidR="003C1287" w:rsidRPr="00281DB4">
              <w:rPr>
                <w:rStyle w:val="Hyperlink"/>
                <w:noProof/>
              </w:rPr>
              <w:t>ATTACHMENT III: Criteria Scoring Guide</w:t>
            </w:r>
            <w:r w:rsidR="003C1287">
              <w:rPr>
                <w:noProof/>
                <w:webHidden/>
              </w:rPr>
              <w:tab/>
            </w:r>
            <w:r>
              <w:rPr>
                <w:noProof/>
                <w:webHidden/>
              </w:rPr>
              <w:fldChar w:fldCharType="begin"/>
            </w:r>
            <w:r w:rsidR="003C1287">
              <w:rPr>
                <w:noProof/>
                <w:webHidden/>
              </w:rPr>
              <w:instrText xml:space="preserve"> PAGEREF _Toc311637004 \h </w:instrText>
            </w:r>
            <w:r>
              <w:rPr>
                <w:noProof/>
                <w:webHidden/>
              </w:rPr>
            </w:r>
            <w:r>
              <w:rPr>
                <w:noProof/>
                <w:webHidden/>
              </w:rPr>
              <w:fldChar w:fldCharType="separate"/>
            </w:r>
            <w:r w:rsidR="00D8250C">
              <w:rPr>
                <w:noProof/>
                <w:webHidden/>
              </w:rPr>
              <w:t>10</w:t>
            </w:r>
            <w:r>
              <w:rPr>
                <w:noProof/>
                <w:webHidden/>
              </w:rPr>
              <w:fldChar w:fldCharType="end"/>
            </w:r>
          </w:hyperlink>
        </w:p>
        <w:p w:rsidR="003C1287" w:rsidRDefault="00B94D44" w:rsidP="00702DE4">
          <w:pPr>
            <w:ind w:firstLine="0"/>
          </w:pPr>
          <w:r>
            <w:fldChar w:fldCharType="end"/>
          </w:r>
        </w:p>
      </w:sdtContent>
    </w:sdt>
    <w:p w:rsidR="00D8250C" w:rsidRDefault="00D8250C" w:rsidP="00702DE4">
      <w:pPr>
        <w:pStyle w:val="Heading1"/>
        <w:jc w:val="center"/>
        <w:rPr>
          <w:i w:val="0"/>
          <w:sz w:val="28"/>
          <w:szCs w:val="28"/>
        </w:rPr>
      </w:pPr>
      <w:bookmarkStart w:id="0" w:name="_Toc311636989"/>
    </w:p>
    <w:p w:rsidR="00AD0095" w:rsidRPr="00702DE4" w:rsidRDefault="00AD0095" w:rsidP="00702DE4">
      <w:pPr>
        <w:pStyle w:val="Heading1"/>
        <w:jc w:val="center"/>
        <w:rPr>
          <w:i w:val="0"/>
          <w:sz w:val="28"/>
          <w:szCs w:val="28"/>
        </w:rPr>
      </w:pPr>
      <w:r w:rsidRPr="00702DE4">
        <w:rPr>
          <w:i w:val="0"/>
          <w:sz w:val="28"/>
          <w:szCs w:val="28"/>
        </w:rPr>
        <w:lastRenderedPageBreak/>
        <w:t>Funding Opportunity</w:t>
      </w:r>
      <w:bookmarkEnd w:id="0"/>
    </w:p>
    <w:p w:rsidR="00AD0095" w:rsidRPr="00702DE4" w:rsidRDefault="00AD0095" w:rsidP="003C1287">
      <w:pPr>
        <w:pStyle w:val="Heading2"/>
        <w:rPr>
          <w:i w:val="0"/>
          <w:sz w:val="26"/>
          <w:szCs w:val="26"/>
        </w:rPr>
      </w:pPr>
      <w:bookmarkStart w:id="1" w:name="_Toc311636990"/>
      <w:r w:rsidRPr="00702DE4">
        <w:rPr>
          <w:i w:val="0"/>
          <w:sz w:val="26"/>
          <w:szCs w:val="26"/>
        </w:rPr>
        <w:t>Background</w:t>
      </w:r>
      <w:bookmarkEnd w:id="1"/>
    </w:p>
    <w:p w:rsidR="00AD0095" w:rsidRPr="00C072A0" w:rsidRDefault="00AD0095" w:rsidP="00AD0095">
      <w:pPr>
        <w:spacing w:after="0" w:line="240" w:lineRule="auto"/>
        <w:rPr>
          <w:color w:val="FF0000"/>
          <w:sz w:val="24"/>
          <w:szCs w:val="24"/>
        </w:rPr>
      </w:pPr>
      <w:r w:rsidRPr="00C072A0">
        <w:rPr>
          <w:sz w:val="24"/>
          <w:szCs w:val="24"/>
        </w:rPr>
        <w:t xml:space="preserve">The Congestion Mitigation and Air Quality (CMAQ) Improvement Program provides a flexible funding source for state and local governments to fund transportation projects and programs to help meet the requirements of the Clean Air Act (CAA) and its amendments. CMAQ money supports transportation projects that reduce mobile source </w:t>
      </w:r>
      <w:r w:rsidRPr="007649BA">
        <w:rPr>
          <w:sz w:val="24"/>
          <w:szCs w:val="24"/>
        </w:rPr>
        <w:t>emissions. Eligible activities include transit improvements, travel demand management strategies, traffic flow improvements, and public fleet conversions to cleaner fuels, among others.</w:t>
      </w:r>
    </w:p>
    <w:p w:rsidR="00AD0095" w:rsidRPr="00C072A0" w:rsidRDefault="00AD0095" w:rsidP="00AD0095">
      <w:pPr>
        <w:spacing w:after="0" w:line="240" w:lineRule="auto"/>
        <w:rPr>
          <w:sz w:val="24"/>
          <w:szCs w:val="24"/>
        </w:rPr>
      </w:pPr>
    </w:p>
    <w:p w:rsidR="00AD0095" w:rsidRDefault="00AD0095" w:rsidP="00AD0095">
      <w:pPr>
        <w:spacing w:after="0" w:line="240" w:lineRule="auto"/>
        <w:rPr>
          <w:sz w:val="24"/>
          <w:szCs w:val="24"/>
        </w:rPr>
      </w:pPr>
      <w:r w:rsidRPr="00C072A0">
        <w:rPr>
          <w:sz w:val="24"/>
          <w:szCs w:val="24"/>
        </w:rPr>
        <w:t>The U.S. Department of Energy’s Clean Cities program is a voluntary, locally based, government and private industry partnership whose goal is to expand the use of alternatives to gasoline and diesel fuel, accelerate the deployment of alternative fuel vehicles and build</w:t>
      </w:r>
      <w:r w:rsidRPr="004D710C">
        <w:rPr>
          <w:sz w:val="24"/>
          <w:szCs w:val="24"/>
        </w:rPr>
        <w:t xml:space="preserve"> a local </w:t>
      </w:r>
      <w:r>
        <w:rPr>
          <w:sz w:val="24"/>
          <w:szCs w:val="24"/>
        </w:rPr>
        <w:t>alternative fuel infrastructure.</w:t>
      </w:r>
    </w:p>
    <w:p w:rsidR="00AD0095" w:rsidRPr="004D710C" w:rsidRDefault="00AD0095" w:rsidP="00AD0095">
      <w:pPr>
        <w:spacing w:after="0" w:line="240" w:lineRule="auto"/>
        <w:rPr>
          <w:sz w:val="24"/>
          <w:szCs w:val="24"/>
        </w:rPr>
      </w:pPr>
    </w:p>
    <w:p w:rsidR="00AD0095" w:rsidRDefault="00AD0095" w:rsidP="00AD0095">
      <w:pPr>
        <w:spacing w:after="0" w:line="240" w:lineRule="auto"/>
        <w:rPr>
          <w:sz w:val="24"/>
          <w:szCs w:val="24"/>
        </w:rPr>
      </w:pPr>
      <w:r w:rsidRPr="004D710C">
        <w:rPr>
          <w:sz w:val="24"/>
          <w:szCs w:val="24"/>
        </w:rPr>
        <w:t xml:space="preserve">The Clean Cities program supports the Energy Policy Act of 1992 and the Clean Air Act and its 1990 Amendments, seeks to reduce national dependence on imported oil, and promotes the creation of commercial opportunities, new jobs and new businesses in the alternative fuels industry. </w:t>
      </w:r>
    </w:p>
    <w:p w:rsidR="00AD0095" w:rsidRPr="004D710C" w:rsidRDefault="00AD0095" w:rsidP="00AD0095">
      <w:pPr>
        <w:spacing w:after="0" w:line="240" w:lineRule="auto"/>
        <w:rPr>
          <w:sz w:val="24"/>
          <w:szCs w:val="24"/>
        </w:rPr>
      </w:pPr>
    </w:p>
    <w:p w:rsidR="00AD0095" w:rsidRDefault="00AD0095" w:rsidP="00AD0095">
      <w:pPr>
        <w:tabs>
          <w:tab w:val="left" w:pos="7716"/>
        </w:tabs>
        <w:spacing w:after="0" w:line="240" w:lineRule="auto"/>
        <w:rPr>
          <w:sz w:val="24"/>
          <w:szCs w:val="24"/>
        </w:rPr>
      </w:pPr>
      <w:r w:rsidRPr="004D710C">
        <w:rPr>
          <w:sz w:val="24"/>
          <w:szCs w:val="24"/>
        </w:rPr>
        <w:t>Since its 1997 designation, Tulsa Area Clean Cities’ partners and stakeholders have consistently sought to advance alternative fuel technology and the deployment of alternative fuel vehicles. The program is a catalyst for economic development in the region. The relationship all partners and stakeholders maintain is one that advances not only U.S. Department of Energy goals, but also Oklahoma commerce and economic development goals.</w:t>
      </w:r>
      <w:r>
        <w:rPr>
          <w:sz w:val="24"/>
          <w:szCs w:val="24"/>
        </w:rPr>
        <w:t xml:space="preserve"> </w:t>
      </w:r>
      <w:r w:rsidRPr="00C072A0">
        <w:rPr>
          <w:sz w:val="24"/>
          <w:szCs w:val="24"/>
        </w:rPr>
        <w:t>Tulsa Area Clean Cities Coalition is supported by INCOG, the Oklahoma Departm</w:t>
      </w:r>
      <w:r>
        <w:rPr>
          <w:sz w:val="24"/>
          <w:szCs w:val="24"/>
        </w:rPr>
        <w:t>ent of Commerce and the U.S. Department of Energy</w:t>
      </w:r>
      <w:r w:rsidRPr="00C072A0">
        <w:rPr>
          <w:sz w:val="24"/>
          <w:szCs w:val="24"/>
        </w:rPr>
        <w:t xml:space="preserve">.  </w:t>
      </w:r>
    </w:p>
    <w:p w:rsidR="00AD0095" w:rsidRDefault="00AD0095" w:rsidP="00AD0095">
      <w:pPr>
        <w:tabs>
          <w:tab w:val="left" w:pos="7716"/>
        </w:tabs>
        <w:spacing w:after="0" w:line="240" w:lineRule="auto"/>
        <w:rPr>
          <w:sz w:val="24"/>
          <w:szCs w:val="24"/>
        </w:rPr>
      </w:pPr>
    </w:p>
    <w:p w:rsidR="00AD0095" w:rsidRPr="00C072A0" w:rsidRDefault="00AD0095" w:rsidP="003C1287">
      <w:pPr>
        <w:tabs>
          <w:tab w:val="left" w:pos="7716"/>
        </w:tabs>
        <w:spacing w:after="0" w:line="240" w:lineRule="auto"/>
        <w:rPr>
          <w:sz w:val="24"/>
          <w:szCs w:val="24"/>
        </w:rPr>
      </w:pPr>
      <w:r>
        <w:rPr>
          <w:sz w:val="24"/>
          <w:szCs w:val="24"/>
        </w:rPr>
        <w:t xml:space="preserve">The CMAQ program operates on a reimbursable basis. Funds are not provided until work is complete. </w:t>
      </w:r>
    </w:p>
    <w:p w:rsidR="00AD0095" w:rsidRPr="00702DE4" w:rsidRDefault="00AD0095" w:rsidP="003C1287">
      <w:pPr>
        <w:pStyle w:val="Heading2"/>
        <w:rPr>
          <w:i w:val="0"/>
          <w:sz w:val="26"/>
          <w:szCs w:val="26"/>
        </w:rPr>
      </w:pPr>
      <w:bookmarkStart w:id="2" w:name="_Toc311636991"/>
      <w:r w:rsidRPr="00702DE4">
        <w:rPr>
          <w:i w:val="0"/>
          <w:sz w:val="26"/>
          <w:szCs w:val="26"/>
        </w:rPr>
        <w:t>General Information</w:t>
      </w:r>
      <w:bookmarkEnd w:id="2"/>
      <w:r w:rsidRPr="00702DE4">
        <w:rPr>
          <w:i w:val="0"/>
          <w:sz w:val="26"/>
          <w:szCs w:val="26"/>
        </w:rPr>
        <w:t xml:space="preserve"> </w:t>
      </w:r>
    </w:p>
    <w:p w:rsidR="00750E4C" w:rsidRDefault="00AD0095" w:rsidP="00AD0095">
      <w:pPr>
        <w:tabs>
          <w:tab w:val="left" w:pos="7716"/>
        </w:tabs>
        <w:spacing w:after="0" w:line="240" w:lineRule="auto"/>
        <w:rPr>
          <w:sz w:val="24"/>
          <w:szCs w:val="24"/>
        </w:rPr>
      </w:pPr>
      <w:r>
        <w:rPr>
          <w:sz w:val="24"/>
          <w:szCs w:val="24"/>
        </w:rPr>
        <w:t>The procedures and guidelines set forth in this announcement apply to the award of CMAQ funds attributed to the Indian Nations Council of Government</w:t>
      </w:r>
      <w:r w:rsidR="00702DE4">
        <w:rPr>
          <w:sz w:val="24"/>
          <w:szCs w:val="24"/>
        </w:rPr>
        <w:t>s</w:t>
      </w:r>
      <w:r>
        <w:rPr>
          <w:sz w:val="24"/>
          <w:szCs w:val="24"/>
        </w:rPr>
        <w:t xml:space="preserve"> (INCOG) and the Tulsa Transportation Management Area (TTMA</w:t>
      </w:r>
      <w:r w:rsidRPr="00702DE4">
        <w:rPr>
          <w:sz w:val="24"/>
          <w:szCs w:val="24"/>
        </w:rPr>
        <w:t>)</w:t>
      </w:r>
      <w:r w:rsidR="0053626C" w:rsidRPr="00702DE4">
        <w:rPr>
          <w:sz w:val="24"/>
          <w:szCs w:val="24"/>
        </w:rPr>
        <w:t xml:space="preserve"> (See Attachment I)</w:t>
      </w:r>
      <w:r w:rsidRPr="00702DE4">
        <w:rPr>
          <w:sz w:val="24"/>
          <w:szCs w:val="24"/>
        </w:rPr>
        <w:t xml:space="preserve"> for the purpose of implementing a</w:t>
      </w:r>
      <w:r w:rsidR="00750E4C" w:rsidRPr="00702DE4">
        <w:rPr>
          <w:sz w:val="24"/>
          <w:szCs w:val="24"/>
        </w:rPr>
        <w:t xml:space="preserve"> public fleet conversion grants program to be administered </w:t>
      </w:r>
      <w:r w:rsidRPr="00702DE4">
        <w:rPr>
          <w:sz w:val="24"/>
          <w:szCs w:val="24"/>
        </w:rPr>
        <w:t>as a</w:t>
      </w:r>
      <w:r>
        <w:rPr>
          <w:sz w:val="24"/>
          <w:szCs w:val="24"/>
        </w:rPr>
        <w:t xml:space="preserve"> competitive grant process.  INCOG</w:t>
      </w:r>
      <w:r w:rsidR="00750E4C">
        <w:rPr>
          <w:sz w:val="24"/>
          <w:szCs w:val="24"/>
        </w:rPr>
        <w:t>’s Public Fleet Conversion Grants</w:t>
      </w:r>
      <w:r>
        <w:rPr>
          <w:sz w:val="24"/>
          <w:szCs w:val="24"/>
        </w:rPr>
        <w:t xml:space="preserve"> will allow</w:t>
      </w:r>
      <w:r w:rsidR="00750E4C">
        <w:rPr>
          <w:sz w:val="24"/>
          <w:szCs w:val="24"/>
        </w:rPr>
        <w:t xml:space="preserve"> member governments and their public school districts to access CMAQ funds for fleet conversions to clean fuel technologies to include alternative fuel vehicles and hybrid vehicles. </w:t>
      </w:r>
    </w:p>
    <w:p w:rsidR="001E2282" w:rsidRDefault="001E2282" w:rsidP="003C1287">
      <w:pPr>
        <w:tabs>
          <w:tab w:val="left" w:pos="7716"/>
        </w:tabs>
        <w:spacing w:after="0" w:line="240" w:lineRule="auto"/>
        <w:rPr>
          <w:sz w:val="24"/>
          <w:szCs w:val="24"/>
        </w:rPr>
      </w:pPr>
      <w:r w:rsidRPr="007B0BE0">
        <w:rPr>
          <w:sz w:val="24"/>
          <w:szCs w:val="24"/>
        </w:rPr>
        <w:t>The applicant cost share requirement is a minimum of 20% for all categories.</w:t>
      </w:r>
      <w:r>
        <w:rPr>
          <w:sz w:val="24"/>
          <w:szCs w:val="24"/>
        </w:rPr>
        <w:t xml:space="preserve"> </w:t>
      </w:r>
      <w:r w:rsidRPr="007B0BE0">
        <w:rPr>
          <w:sz w:val="24"/>
          <w:szCs w:val="24"/>
        </w:rPr>
        <w:t xml:space="preserve">All funded projects will be one (1) year contract grants, beginning the day of issuance.  If reimbursement </w:t>
      </w:r>
      <w:r w:rsidRPr="007B0BE0">
        <w:rPr>
          <w:sz w:val="24"/>
          <w:szCs w:val="24"/>
        </w:rPr>
        <w:lastRenderedPageBreak/>
        <w:t xml:space="preserve">requests are not submitted before the one (1) year contract end date, funds will no longer be available for that project. </w:t>
      </w:r>
    </w:p>
    <w:p w:rsidR="00750E4C" w:rsidRPr="00702DE4" w:rsidRDefault="00AD0095" w:rsidP="003C1287">
      <w:pPr>
        <w:pStyle w:val="Heading2"/>
        <w:rPr>
          <w:i w:val="0"/>
          <w:sz w:val="26"/>
          <w:szCs w:val="26"/>
        </w:rPr>
      </w:pPr>
      <w:bookmarkStart w:id="3" w:name="_Toc311636992"/>
      <w:r w:rsidRPr="00702DE4">
        <w:rPr>
          <w:i w:val="0"/>
          <w:sz w:val="26"/>
          <w:szCs w:val="26"/>
        </w:rPr>
        <w:t>Who Can Apply?</w:t>
      </w:r>
      <w:bookmarkEnd w:id="3"/>
      <w:r w:rsidRPr="00702DE4">
        <w:rPr>
          <w:i w:val="0"/>
          <w:sz w:val="26"/>
          <w:szCs w:val="26"/>
        </w:rPr>
        <w:t xml:space="preserve">  </w:t>
      </w:r>
    </w:p>
    <w:p w:rsidR="00750E4C" w:rsidRDefault="00750E4C" w:rsidP="00750E4C">
      <w:pPr>
        <w:pStyle w:val="ListParagraph"/>
        <w:numPr>
          <w:ilvl w:val="0"/>
          <w:numId w:val="4"/>
        </w:numPr>
        <w:tabs>
          <w:tab w:val="left" w:pos="7716"/>
        </w:tabs>
        <w:spacing w:after="0" w:line="240" w:lineRule="auto"/>
        <w:rPr>
          <w:rFonts w:cstheme="minorHAnsi"/>
          <w:sz w:val="24"/>
          <w:szCs w:val="24"/>
        </w:rPr>
      </w:pPr>
      <w:r w:rsidRPr="00750E4C">
        <w:rPr>
          <w:rFonts w:cstheme="minorHAnsi"/>
          <w:sz w:val="24"/>
          <w:szCs w:val="24"/>
        </w:rPr>
        <w:t>Local</w:t>
      </w:r>
      <w:r w:rsidR="00702DE4">
        <w:rPr>
          <w:rFonts w:cstheme="minorHAnsi"/>
          <w:sz w:val="24"/>
          <w:szCs w:val="24"/>
        </w:rPr>
        <w:t xml:space="preserve"> units of</w:t>
      </w:r>
      <w:r w:rsidRPr="00750E4C">
        <w:rPr>
          <w:rFonts w:cstheme="minorHAnsi"/>
          <w:sz w:val="24"/>
          <w:szCs w:val="24"/>
        </w:rPr>
        <w:t xml:space="preserve"> government</w:t>
      </w:r>
      <w:r w:rsidR="00702DE4">
        <w:rPr>
          <w:rFonts w:cstheme="minorHAnsi"/>
          <w:sz w:val="24"/>
          <w:szCs w:val="24"/>
        </w:rPr>
        <w:t xml:space="preserve"> (cities towns and counties)</w:t>
      </w:r>
      <w:r w:rsidRPr="00750E4C">
        <w:rPr>
          <w:rFonts w:cstheme="minorHAnsi"/>
          <w:sz w:val="24"/>
          <w:szCs w:val="24"/>
        </w:rPr>
        <w:t>, public entities a</w:t>
      </w:r>
      <w:r w:rsidR="00702DE4">
        <w:rPr>
          <w:rFonts w:cstheme="minorHAnsi"/>
          <w:sz w:val="24"/>
          <w:szCs w:val="24"/>
        </w:rPr>
        <w:t>nd public school districts located</w:t>
      </w:r>
      <w:r w:rsidRPr="00750E4C">
        <w:rPr>
          <w:rFonts w:cstheme="minorHAnsi"/>
          <w:sz w:val="24"/>
          <w:szCs w:val="24"/>
        </w:rPr>
        <w:t xml:space="preserve"> principally within the </w:t>
      </w:r>
      <w:r w:rsidR="0053626C">
        <w:rPr>
          <w:rFonts w:cstheme="minorHAnsi"/>
          <w:sz w:val="24"/>
          <w:szCs w:val="24"/>
        </w:rPr>
        <w:t>TTMA</w:t>
      </w:r>
      <w:r>
        <w:rPr>
          <w:rFonts w:cstheme="minorHAnsi"/>
          <w:sz w:val="24"/>
          <w:szCs w:val="24"/>
        </w:rPr>
        <w:t xml:space="preserve"> may apply for funding for the purchase of alternative fuel vehicles and hybrid vehicles. </w:t>
      </w:r>
      <w:r w:rsidR="0053626C">
        <w:rPr>
          <w:rFonts w:cstheme="minorHAnsi"/>
          <w:sz w:val="24"/>
          <w:szCs w:val="24"/>
        </w:rPr>
        <w:t xml:space="preserve"> INCOG member entities’ public transit fleets are eligible to receive funds, but only for non-transit vehicles and /or alternative fuel vehicle refueling or recharging infrastructure. </w:t>
      </w:r>
    </w:p>
    <w:p w:rsidR="0053626C" w:rsidRPr="0053626C" w:rsidRDefault="00702DE4" w:rsidP="0053626C">
      <w:pPr>
        <w:pStyle w:val="ListParagraph"/>
        <w:numPr>
          <w:ilvl w:val="0"/>
          <w:numId w:val="4"/>
        </w:numPr>
        <w:tabs>
          <w:tab w:val="left" w:pos="7716"/>
        </w:tabs>
        <w:spacing w:after="0" w:line="240" w:lineRule="auto"/>
        <w:rPr>
          <w:color w:val="FF0000"/>
          <w:sz w:val="24"/>
          <w:szCs w:val="24"/>
        </w:rPr>
      </w:pPr>
      <w:r>
        <w:rPr>
          <w:sz w:val="24"/>
          <w:szCs w:val="24"/>
        </w:rPr>
        <w:t>Public school districts located</w:t>
      </w:r>
      <w:r w:rsidR="0053626C" w:rsidRPr="0053626C">
        <w:rPr>
          <w:sz w:val="24"/>
          <w:szCs w:val="24"/>
        </w:rPr>
        <w:t xml:space="preserve"> principally within the TTMA boundaries may apply for </w:t>
      </w:r>
      <w:r w:rsidR="0053626C" w:rsidRPr="00D77540">
        <w:rPr>
          <w:sz w:val="24"/>
          <w:szCs w:val="24"/>
        </w:rPr>
        <w:t xml:space="preserve">funding for </w:t>
      </w:r>
      <w:r w:rsidR="0053626C" w:rsidRPr="00D77540">
        <w:rPr>
          <w:rFonts w:cstheme="minorHAnsi"/>
          <w:sz w:val="24"/>
          <w:szCs w:val="24"/>
        </w:rPr>
        <w:t xml:space="preserve">the purchase of alternative fuel vehicles and hybrid vehicles.  </w:t>
      </w:r>
      <w:r w:rsidR="0053626C" w:rsidRPr="00D77540">
        <w:rPr>
          <w:sz w:val="24"/>
          <w:szCs w:val="24"/>
        </w:rPr>
        <w:t>See Attachment II for</w:t>
      </w:r>
      <w:r w:rsidR="0053626C" w:rsidRPr="0053626C">
        <w:rPr>
          <w:sz w:val="24"/>
          <w:szCs w:val="24"/>
        </w:rPr>
        <w:t xml:space="preserve"> a list of eligible public school districts.</w:t>
      </w:r>
      <w:r w:rsidR="0053626C" w:rsidRPr="0053626C">
        <w:rPr>
          <w:color w:val="FF0000"/>
          <w:sz w:val="24"/>
          <w:szCs w:val="24"/>
        </w:rPr>
        <w:t xml:space="preserve"> </w:t>
      </w:r>
    </w:p>
    <w:p w:rsidR="00750E4C" w:rsidRPr="00750E4C" w:rsidRDefault="00750E4C" w:rsidP="003C1287">
      <w:pPr>
        <w:tabs>
          <w:tab w:val="left" w:pos="7716"/>
        </w:tabs>
        <w:spacing w:after="0" w:line="240" w:lineRule="auto"/>
        <w:ind w:firstLine="0"/>
        <w:rPr>
          <w:rFonts w:cstheme="minorHAnsi"/>
          <w:sz w:val="24"/>
          <w:szCs w:val="24"/>
        </w:rPr>
      </w:pPr>
    </w:p>
    <w:p w:rsidR="00AD0095" w:rsidRDefault="00AD0095" w:rsidP="00702DE4">
      <w:pPr>
        <w:tabs>
          <w:tab w:val="left" w:pos="7716"/>
        </w:tabs>
        <w:spacing w:after="0" w:line="240" w:lineRule="auto"/>
        <w:ind w:firstLine="0"/>
        <w:rPr>
          <w:sz w:val="24"/>
          <w:szCs w:val="24"/>
        </w:rPr>
      </w:pPr>
      <w:r>
        <w:rPr>
          <w:sz w:val="24"/>
          <w:szCs w:val="24"/>
        </w:rPr>
        <w:t>Federal, state and fuel provider fleets covered under the Energy Policy Act of 1992 (</w:t>
      </w:r>
      <w:proofErr w:type="spellStart"/>
      <w:r>
        <w:rPr>
          <w:sz w:val="24"/>
          <w:szCs w:val="24"/>
        </w:rPr>
        <w:t>EPAct</w:t>
      </w:r>
      <w:proofErr w:type="spellEnd"/>
      <w:r>
        <w:rPr>
          <w:sz w:val="24"/>
          <w:szCs w:val="24"/>
        </w:rPr>
        <w:t xml:space="preserve"> 1992) are NOT eligible to receive funding under this solicitation. </w:t>
      </w:r>
    </w:p>
    <w:p w:rsidR="00AD0095" w:rsidRDefault="00AD0095" w:rsidP="00AD0095">
      <w:pPr>
        <w:tabs>
          <w:tab w:val="left" w:pos="7716"/>
        </w:tabs>
        <w:spacing w:after="0" w:line="240" w:lineRule="auto"/>
        <w:rPr>
          <w:sz w:val="24"/>
          <w:szCs w:val="24"/>
        </w:rPr>
      </w:pPr>
    </w:p>
    <w:p w:rsidR="00AD0095" w:rsidRPr="003C1287" w:rsidRDefault="00AD0095" w:rsidP="00702DE4">
      <w:pPr>
        <w:tabs>
          <w:tab w:val="left" w:pos="7716"/>
        </w:tabs>
        <w:spacing w:after="0" w:line="240" w:lineRule="auto"/>
        <w:ind w:firstLine="0"/>
        <w:rPr>
          <w:sz w:val="24"/>
          <w:szCs w:val="24"/>
        </w:rPr>
      </w:pPr>
      <w:r w:rsidRPr="00F055F4">
        <w:rPr>
          <w:b/>
          <w:sz w:val="24"/>
          <w:szCs w:val="24"/>
        </w:rPr>
        <w:t>This is a reimbursement program.</w:t>
      </w:r>
      <w:r>
        <w:rPr>
          <w:b/>
          <w:sz w:val="24"/>
          <w:szCs w:val="24"/>
        </w:rPr>
        <w:t xml:space="preserve"> </w:t>
      </w:r>
      <w:r>
        <w:rPr>
          <w:sz w:val="24"/>
          <w:szCs w:val="24"/>
        </w:rPr>
        <w:t xml:space="preserve">All applicants must demonstrate an ability to fund and manage activities at the time they are undertaken. Applicants must be able to demonstrate the ability to provide required matching funds as applicable. The applicant(s) must finance the entire project until the project is completed and federal share is released for reimbursement (typically within 60 days of applicant submission of final invoice to INCOG). </w:t>
      </w:r>
    </w:p>
    <w:p w:rsidR="00AD0095" w:rsidRPr="00702DE4" w:rsidRDefault="00AD0095" w:rsidP="003C1287">
      <w:pPr>
        <w:pStyle w:val="Heading2"/>
        <w:rPr>
          <w:i w:val="0"/>
          <w:sz w:val="26"/>
          <w:szCs w:val="26"/>
        </w:rPr>
      </w:pPr>
      <w:bookmarkStart w:id="4" w:name="_Toc311636993"/>
      <w:r w:rsidRPr="00702DE4">
        <w:rPr>
          <w:i w:val="0"/>
          <w:sz w:val="26"/>
          <w:szCs w:val="26"/>
        </w:rPr>
        <w:t>Project Categories</w:t>
      </w:r>
      <w:bookmarkEnd w:id="4"/>
    </w:p>
    <w:p w:rsidR="00AD0095" w:rsidRDefault="00AD0095" w:rsidP="007649BA">
      <w:pPr>
        <w:tabs>
          <w:tab w:val="left" w:pos="7716"/>
        </w:tabs>
        <w:spacing w:after="0" w:line="240" w:lineRule="auto"/>
        <w:ind w:firstLine="0"/>
        <w:rPr>
          <w:sz w:val="24"/>
          <w:szCs w:val="24"/>
        </w:rPr>
      </w:pPr>
      <w:r>
        <w:rPr>
          <w:sz w:val="24"/>
          <w:szCs w:val="24"/>
        </w:rPr>
        <w:t>For the purposes of this CMAQ-funded grant opportunity, and in keeping with current federal guidelines as outlined in the CMAQ Final Program Guidance published by the Federal Highway Administration in Federal Register Vol. 73, No. 203, Monday, October 20, 2008, funds may be awarded in the following categories:</w:t>
      </w:r>
    </w:p>
    <w:p w:rsidR="00A2418F" w:rsidRDefault="00A2418F" w:rsidP="00AD0095">
      <w:pPr>
        <w:tabs>
          <w:tab w:val="left" w:pos="7716"/>
        </w:tabs>
        <w:spacing w:after="0" w:line="240" w:lineRule="auto"/>
        <w:rPr>
          <w:sz w:val="24"/>
          <w:szCs w:val="24"/>
        </w:rPr>
      </w:pPr>
    </w:p>
    <w:p w:rsidR="00AD0095" w:rsidRPr="0053626C" w:rsidRDefault="00AD0095" w:rsidP="00AD0095">
      <w:pPr>
        <w:pStyle w:val="ListParagraph"/>
        <w:numPr>
          <w:ilvl w:val="0"/>
          <w:numId w:val="1"/>
        </w:numPr>
        <w:tabs>
          <w:tab w:val="left" w:pos="7716"/>
        </w:tabs>
        <w:spacing w:after="0" w:line="240" w:lineRule="auto"/>
        <w:rPr>
          <w:sz w:val="24"/>
          <w:szCs w:val="24"/>
        </w:rPr>
      </w:pPr>
      <w:r w:rsidRPr="0053626C">
        <w:rPr>
          <w:sz w:val="24"/>
          <w:szCs w:val="24"/>
        </w:rPr>
        <w:t>Alternative Fuel Refueling or Recharging Infrastructure</w:t>
      </w:r>
    </w:p>
    <w:p w:rsidR="00AD0095" w:rsidRPr="0053626C" w:rsidRDefault="00AD0095" w:rsidP="00AD0095">
      <w:pPr>
        <w:pStyle w:val="ListParagraph"/>
        <w:numPr>
          <w:ilvl w:val="0"/>
          <w:numId w:val="1"/>
        </w:numPr>
        <w:tabs>
          <w:tab w:val="left" w:pos="7716"/>
        </w:tabs>
        <w:spacing w:after="0" w:line="240" w:lineRule="auto"/>
        <w:rPr>
          <w:sz w:val="24"/>
          <w:szCs w:val="24"/>
        </w:rPr>
      </w:pPr>
      <w:r w:rsidRPr="0053626C">
        <w:rPr>
          <w:sz w:val="24"/>
          <w:szCs w:val="24"/>
        </w:rPr>
        <w:t>Dedicated Alternative Fuel Vehicles (AFV’s) and Hybrid Vehicles</w:t>
      </w:r>
    </w:p>
    <w:p w:rsidR="0053626C" w:rsidRPr="003C1287" w:rsidRDefault="00AD0095" w:rsidP="003C1287">
      <w:pPr>
        <w:pStyle w:val="ListParagraph"/>
        <w:numPr>
          <w:ilvl w:val="0"/>
          <w:numId w:val="1"/>
        </w:numPr>
        <w:tabs>
          <w:tab w:val="left" w:pos="7716"/>
        </w:tabs>
        <w:spacing w:after="0" w:line="240" w:lineRule="auto"/>
        <w:rPr>
          <w:sz w:val="24"/>
          <w:szCs w:val="24"/>
        </w:rPr>
      </w:pPr>
      <w:r w:rsidRPr="0053626C">
        <w:rPr>
          <w:sz w:val="24"/>
          <w:szCs w:val="24"/>
        </w:rPr>
        <w:t>Dedicated Alternative Fuel Off-Road equipment such as propane or compressed natural gas commercial mowers and forklifts</w:t>
      </w:r>
    </w:p>
    <w:p w:rsidR="0053626C" w:rsidRPr="00702DE4" w:rsidRDefault="0053626C" w:rsidP="003C1287">
      <w:pPr>
        <w:pStyle w:val="Heading2"/>
        <w:rPr>
          <w:i w:val="0"/>
          <w:sz w:val="26"/>
          <w:szCs w:val="26"/>
        </w:rPr>
      </w:pPr>
      <w:bookmarkStart w:id="5" w:name="_Toc311636994"/>
      <w:r w:rsidRPr="00702DE4">
        <w:rPr>
          <w:i w:val="0"/>
          <w:sz w:val="26"/>
          <w:szCs w:val="26"/>
        </w:rPr>
        <w:t>Additional Project Requirements</w:t>
      </w:r>
      <w:bookmarkEnd w:id="5"/>
    </w:p>
    <w:p w:rsidR="0053626C" w:rsidRPr="0053626C" w:rsidRDefault="0053626C" w:rsidP="0053626C">
      <w:pPr>
        <w:numPr>
          <w:ilvl w:val="0"/>
          <w:numId w:val="5"/>
        </w:numPr>
        <w:tabs>
          <w:tab w:val="left" w:pos="3600"/>
        </w:tabs>
        <w:spacing w:after="0" w:line="240" w:lineRule="auto"/>
        <w:jc w:val="both"/>
        <w:rPr>
          <w:rFonts w:cstheme="minorHAnsi"/>
          <w:sz w:val="24"/>
          <w:szCs w:val="24"/>
        </w:rPr>
      </w:pPr>
      <w:r w:rsidRPr="0053626C">
        <w:rPr>
          <w:rFonts w:cstheme="minorHAnsi"/>
          <w:sz w:val="24"/>
          <w:szCs w:val="24"/>
        </w:rPr>
        <w:t>Removal of one</w:t>
      </w:r>
      <w:r w:rsidR="00702DE4">
        <w:rPr>
          <w:rFonts w:cstheme="minorHAnsi"/>
          <w:sz w:val="24"/>
          <w:szCs w:val="24"/>
        </w:rPr>
        <w:t xml:space="preserve"> or more</w:t>
      </w:r>
      <w:r w:rsidRPr="0053626C">
        <w:rPr>
          <w:rFonts w:cstheme="minorHAnsi"/>
          <w:sz w:val="24"/>
          <w:szCs w:val="24"/>
        </w:rPr>
        <w:t xml:space="preserve"> gasoline or diesel powered vehicle</w:t>
      </w:r>
      <w:r w:rsidR="00702DE4">
        <w:rPr>
          <w:rFonts w:cstheme="minorHAnsi"/>
          <w:sz w:val="24"/>
          <w:szCs w:val="24"/>
        </w:rPr>
        <w:t>s</w:t>
      </w:r>
      <w:r w:rsidRPr="0053626C">
        <w:rPr>
          <w:rFonts w:cstheme="minorHAnsi"/>
          <w:sz w:val="24"/>
          <w:szCs w:val="24"/>
        </w:rPr>
        <w:t xml:space="preserve"> from its fleet.  Fleet size is reduced or remains the same.  (Conversions are exempt from this requirement).  </w:t>
      </w:r>
    </w:p>
    <w:p w:rsidR="0053626C" w:rsidRPr="00565987" w:rsidRDefault="00565987" w:rsidP="0053626C">
      <w:pPr>
        <w:pStyle w:val="ListParagraph"/>
        <w:numPr>
          <w:ilvl w:val="0"/>
          <w:numId w:val="5"/>
        </w:numPr>
        <w:tabs>
          <w:tab w:val="left" w:pos="7716"/>
        </w:tabs>
        <w:spacing w:after="0" w:line="240" w:lineRule="auto"/>
        <w:rPr>
          <w:rFonts w:cstheme="minorHAnsi"/>
          <w:sz w:val="26"/>
          <w:szCs w:val="26"/>
        </w:rPr>
      </w:pPr>
      <w:r w:rsidRPr="00565987">
        <w:rPr>
          <w:rFonts w:cstheme="minorHAnsi"/>
          <w:color w:val="000000"/>
          <w:sz w:val="24"/>
          <w:szCs w:val="24"/>
        </w:rPr>
        <w:t xml:space="preserve">Visibly marking the project vehicle (or infrastructure) in such a way that promotes alternative fuels, clean air, and the Tulsa Area Clean Cities program.  </w:t>
      </w:r>
      <w:r>
        <w:rPr>
          <w:rFonts w:cstheme="minorHAnsi"/>
          <w:color w:val="000000"/>
          <w:sz w:val="24"/>
          <w:szCs w:val="24"/>
        </w:rPr>
        <w:t xml:space="preserve">Tulsa Area Clean Cities will provide a sticker and guidelines on how the sticker should be placed on a CMAQ funded vehicle. </w:t>
      </w:r>
    </w:p>
    <w:p w:rsidR="00565987" w:rsidRPr="007649BA" w:rsidRDefault="00565987" w:rsidP="00565987">
      <w:pPr>
        <w:numPr>
          <w:ilvl w:val="0"/>
          <w:numId w:val="5"/>
        </w:numPr>
        <w:tabs>
          <w:tab w:val="left" w:pos="3600"/>
        </w:tabs>
        <w:spacing w:after="0" w:line="240" w:lineRule="auto"/>
        <w:jc w:val="both"/>
        <w:rPr>
          <w:rFonts w:cstheme="minorHAnsi"/>
          <w:sz w:val="24"/>
          <w:szCs w:val="24"/>
        </w:rPr>
      </w:pPr>
      <w:r w:rsidRPr="007649BA">
        <w:rPr>
          <w:rFonts w:cstheme="minorHAnsi"/>
          <w:sz w:val="24"/>
          <w:szCs w:val="24"/>
        </w:rPr>
        <w:lastRenderedPageBreak/>
        <w:t xml:space="preserve">Conversion of a vehicle must be to a less polluting fuel type for ozone causing pollutants. </w:t>
      </w:r>
    </w:p>
    <w:p w:rsidR="007649BA" w:rsidRPr="007649BA" w:rsidRDefault="007649BA" w:rsidP="003C1287">
      <w:pPr>
        <w:numPr>
          <w:ilvl w:val="0"/>
          <w:numId w:val="5"/>
        </w:numPr>
        <w:tabs>
          <w:tab w:val="left" w:pos="3600"/>
          <w:tab w:val="left" w:pos="7716"/>
        </w:tabs>
        <w:spacing w:after="0" w:line="240" w:lineRule="auto"/>
        <w:jc w:val="both"/>
        <w:rPr>
          <w:rFonts w:cstheme="minorHAnsi"/>
          <w:sz w:val="24"/>
          <w:szCs w:val="24"/>
        </w:rPr>
      </w:pPr>
      <w:r w:rsidRPr="007649BA">
        <w:rPr>
          <w:rFonts w:cstheme="minorHAnsi"/>
          <w:sz w:val="24"/>
          <w:szCs w:val="24"/>
        </w:rPr>
        <w:t xml:space="preserve">Upon request provide INCOG with periodic reporting which may include </w:t>
      </w:r>
      <w:r w:rsidR="00565987" w:rsidRPr="007649BA">
        <w:rPr>
          <w:rFonts w:cstheme="minorHAnsi"/>
          <w:sz w:val="24"/>
          <w:szCs w:val="24"/>
        </w:rPr>
        <w:t xml:space="preserve">odometer readings, fuel consumption records, maintenance records, and written documentation of all other costs associated with the vehicle.  </w:t>
      </w:r>
    </w:p>
    <w:p w:rsidR="0053626C" w:rsidRPr="007649BA" w:rsidRDefault="00565987" w:rsidP="003C1287">
      <w:pPr>
        <w:numPr>
          <w:ilvl w:val="0"/>
          <w:numId w:val="5"/>
        </w:numPr>
        <w:tabs>
          <w:tab w:val="left" w:pos="3600"/>
          <w:tab w:val="left" w:pos="7716"/>
        </w:tabs>
        <w:spacing w:after="0" w:line="240" w:lineRule="auto"/>
        <w:jc w:val="both"/>
        <w:rPr>
          <w:rFonts w:cstheme="minorHAnsi"/>
          <w:sz w:val="24"/>
          <w:szCs w:val="24"/>
        </w:rPr>
      </w:pPr>
      <w:r w:rsidRPr="007649BA">
        <w:rPr>
          <w:rFonts w:cstheme="minorHAnsi"/>
          <w:sz w:val="24"/>
          <w:szCs w:val="24"/>
        </w:rPr>
        <w:t>Provide yearly petroleum reduction reco</w:t>
      </w:r>
      <w:r w:rsidR="006A5E22" w:rsidRPr="007649BA">
        <w:rPr>
          <w:rFonts w:cstheme="minorHAnsi"/>
          <w:sz w:val="24"/>
          <w:szCs w:val="24"/>
        </w:rPr>
        <w:t xml:space="preserve">rds to Tulsa Area Clean Cities </w:t>
      </w:r>
      <w:r w:rsidRPr="007649BA">
        <w:rPr>
          <w:rFonts w:cstheme="minorHAnsi"/>
          <w:sz w:val="24"/>
          <w:szCs w:val="24"/>
        </w:rPr>
        <w:t>on the 1</w:t>
      </w:r>
      <w:r w:rsidRPr="007649BA">
        <w:rPr>
          <w:rFonts w:cstheme="minorHAnsi"/>
          <w:sz w:val="24"/>
          <w:szCs w:val="24"/>
          <w:vertAlign w:val="superscript"/>
        </w:rPr>
        <w:t>st</w:t>
      </w:r>
      <w:r w:rsidRPr="007649BA">
        <w:rPr>
          <w:rFonts w:cstheme="minorHAnsi"/>
          <w:sz w:val="24"/>
          <w:szCs w:val="24"/>
        </w:rPr>
        <w:t xml:space="preserve"> of February and continuing yearly thereafter for 3 years. </w:t>
      </w:r>
    </w:p>
    <w:p w:rsidR="00B520E3" w:rsidRPr="007649BA" w:rsidRDefault="00B520E3" w:rsidP="003C1287">
      <w:pPr>
        <w:pStyle w:val="Heading2"/>
        <w:rPr>
          <w:i w:val="0"/>
          <w:sz w:val="26"/>
          <w:szCs w:val="26"/>
        </w:rPr>
      </w:pPr>
      <w:bookmarkStart w:id="6" w:name="_Toc311636995"/>
      <w:r w:rsidRPr="007649BA">
        <w:rPr>
          <w:i w:val="0"/>
          <w:sz w:val="26"/>
          <w:szCs w:val="26"/>
        </w:rPr>
        <w:t>Funding Ratios</w:t>
      </w:r>
      <w:bookmarkEnd w:id="6"/>
    </w:p>
    <w:p w:rsidR="00B520E3" w:rsidRPr="00950444" w:rsidRDefault="00B520E3" w:rsidP="007649BA">
      <w:pPr>
        <w:tabs>
          <w:tab w:val="left" w:pos="7716"/>
        </w:tabs>
        <w:spacing w:after="0" w:line="240" w:lineRule="auto"/>
        <w:ind w:firstLine="0"/>
        <w:rPr>
          <w:sz w:val="24"/>
          <w:szCs w:val="24"/>
        </w:rPr>
      </w:pPr>
      <w:r>
        <w:rPr>
          <w:rFonts w:cstheme="minorHAnsi"/>
          <w:sz w:val="24"/>
          <w:szCs w:val="24"/>
        </w:rPr>
        <w:t>Eligible participant projects may be funded at a ratio up to 80% federal CMAQ funds and 20% local funds.</w:t>
      </w:r>
      <w:r>
        <w:rPr>
          <w:sz w:val="24"/>
          <w:szCs w:val="24"/>
        </w:rPr>
        <w:t xml:space="preserve"> </w:t>
      </w:r>
      <w:r w:rsidRPr="007B0BE0">
        <w:rPr>
          <w:sz w:val="24"/>
          <w:szCs w:val="24"/>
        </w:rPr>
        <w:t>The applicant cost share requirement is a mi</w:t>
      </w:r>
      <w:r>
        <w:rPr>
          <w:sz w:val="24"/>
          <w:szCs w:val="24"/>
        </w:rPr>
        <w:t>nimum of 20% for all categories</w:t>
      </w:r>
      <w:r w:rsidR="00950444">
        <w:rPr>
          <w:sz w:val="24"/>
          <w:szCs w:val="24"/>
        </w:rPr>
        <w:t xml:space="preserve"> h</w:t>
      </w:r>
      <w:r w:rsidRPr="00B520E3">
        <w:rPr>
          <w:rFonts w:cstheme="minorHAnsi"/>
          <w:sz w:val="24"/>
          <w:szCs w:val="24"/>
        </w:rPr>
        <w:t>owever</w:t>
      </w:r>
      <w:r w:rsidR="00950444">
        <w:rPr>
          <w:rFonts w:cstheme="minorHAnsi"/>
          <w:sz w:val="24"/>
          <w:szCs w:val="24"/>
        </w:rPr>
        <w:t xml:space="preserve"> </w:t>
      </w:r>
      <w:r w:rsidRPr="00B520E3">
        <w:rPr>
          <w:rFonts w:cstheme="minorHAnsi"/>
          <w:sz w:val="24"/>
          <w:szCs w:val="24"/>
        </w:rPr>
        <w:t>additional points will be given to those projects that provide a higher level amount</w:t>
      </w:r>
      <w:r>
        <w:rPr>
          <w:rFonts w:cstheme="minorHAnsi"/>
          <w:sz w:val="24"/>
          <w:szCs w:val="24"/>
        </w:rPr>
        <w:t>. See criteria scoring g</w:t>
      </w:r>
      <w:r w:rsidRPr="00B520E3">
        <w:rPr>
          <w:rFonts w:cstheme="minorHAnsi"/>
          <w:sz w:val="24"/>
          <w:szCs w:val="24"/>
        </w:rPr>
        <w:t>uide</w:t>
      </w:r>
      <w:r>
        <w:rPr>
          <w:rFonts w:cstheme="minorHAnsi"/>
          <w:sz w:val="24"/>
          <w:szCs w:val="24"/>
        </w:rPr>
        <w:t xml:space="preserve"> for further information. </w:t>
      </w:r>
    </w:p>
    <w:p w:rsidR="00B520E3" w:rsidRDefault="00B520E3" w:rsidP="00B520E3">
      <w:pPr>
        <w:tabs>
          <w:tab w:val="left" w:pos="7716"/>
        </w:tabs>
        <w:spacing w:after="0" w:line="240" w:lineRule="auto"/>
        <w:rPr>
          <w:rFonts w:cstheme="minorHAnsi"/>
          <w:sz w:val="24"/>
          <w:szCs w:val="24"/>
        </w:rPr>
      </w:pPr>
    </w:p>
    <w:p w:rsidR="00B520E3" w:rsidRDefault="00B520E3" w:rsidP="007649BA">
      <w:pPr>
        <w:tabs>
          <w:tab w:val="left" w:pos="7716"/>
        </w:tabs>
        <w:spacing w:after="0" w:line="240" w:lineRule="auto"/>
        <w:ind w:firstLine="0"/>
        <w:rPr>
          <w:sz w:val="24"/>
          <w:szCs w:val="24"/>
          <w:u w:val="single"/>
        </w:rPr>
      </w:pPr>
      <w:r>
        <w:rPr>
          <w:sz w:val="24"/>
          <w:szCs w:val="24"/>
        </w:rPr>
        <w:t xml:space="preserve">Eligible public-private partnerships (PPP) infrastructure projects may be funded at the same ratio as public sector projects, however, </w:t>
      </w:r>
      <w:r w:rsidRPr="00274E09">
        <w:rPr>
          <w:sz w:val="24"/>
          <w:szCs w:val="24"/>
          <w:u w:val="single"/>
        </w:rPr>
        <w:t xml:space="preserve">all applicable federal and state incentives that will accrue to the private sector entity and/or any federal or state credits that may be partially or wholly transferred to the public sector must be disclosed. </w:t>
      </w:r>
    </w:p>
    <w:p w:rsidR="00B520E3" w:rsidRDefault="00B520E3" w:rsidP="00B520E3">
      <w:pPr>
        <w:tabs>
          <w:tab w:val="left" w:pos="7716"/>
        </w:tabs>
        <w:spacing w:after="0" w:line="240" w:lineRule="auto"/>
        <w:rPr>
          <w:sz w:val="24"/>
          <w:szCs w:val="24"/>
          <w:u w:val="single"/>
        </w:rPr>
      </w:pPr>
    </w:p>
    <w:p w:rsidR="00B520E3" w:rsidRDefault="00B520E3" w:rsidP="007649BA">
      <w:pPr>
        <w:tabs>
          <w:tab w:val="left" w:pos="7716"/>
        </w:tabs>
        <w:spacing w:line="240" w:lineRule="auto"/>
        <w:ind w:firstLine="0"/>
        <w:rPr>
          <w:sz w:val="24"/>
          <w:szCs w:val="24"/>
        </w:rPr>
      </w:pPr>
      <w:r>
        <w:rPr>
          <w:sz w:val="24"/>
          <w:szCs w:val="24"/>
        </w:rPr>
        <w:t xml:space="preserve">For the purposes of the CMAQ funded grant opportunity, </w:t>
      </w:r>
      <w:r w:rsidRPr="00274E09">
        <w:rPr>
          <w:b/>
          <w:sz w:val="24"/>
          <w:szCs w:val="24"/>
        </w:rPr>
        <w:t>capital investments</w:t>
      </w:r>
      <w:r>
        <w:rPr>
          <w:b/>
          <w:sz w:val="24"/>
          <w:szCs w:val="24"/>
        </w:rPr>
        <w:t xml:space="preserve"> </w:t>
      </w:r>
      <w:r>
        <w:rPr>
          <w:sz w:val="24"/>
          <w:szCs w:val="24"/>
        </w:rPr>
        <w:t xml:space="preserve">are defined as Level 1, Level 2, and Level 3 charging point/station equipment directly related to recharging electric batteries in highway-speed, plug-in electric vehicles; or equipment directly related to the compression of gaseous fuels, and equipment directly related to the storage and dispensing of both gaseous and liquid fuels into a motor vehicle. Capital investments exclude real estate and site development.  </w:t>
      </w:r>
      <w:bookmarkStart w:id="7" w:name="_Toc311102362"/>
    </w:p>
    <w:p w:rsidR="00B520E3" w:rsidRPr="00702DE4" w:rsidRDefault="00B520E3" w:rsidP="003C1287">
      <w:pPr>
        <w:pStyle w:val="Heading2"/>
        <w:rPr>
          <w:i w:val="0"/>
          <w:sz w:val="26"/>
          <w:szCs w:val="26"/>
        </w:rPr>
      </w:pPr>
      <w:bookmarkStart w:id="8" w:name="_Toc311636996"/>
      <w:r w:rsidRPr="00702DE4">
        <w:rPr>
          <w:i w:val="0"/>
          <w:sz w:val="26"/>
          <w:szCs w:val="26"/>
        </w:rPr>
        <w:t>Utilization of Funds and Project Timeline</w:t>
      </w:r>
      <w:bookmarkEnd w:id="7"/>
      <w:bookmarkEnd w:id="8"/>
    </w:p>
    <w:p w:rsidR="00B520E3" w:rsidRPr="00B520E3" w:rsidRDefault="00B520E3" w:rsidP="007649BA">
      <w:pPr>
        <w:tabs>
          <w:tab w:val="left" w:pos="7716"/>
        </w:tabs>
        <w:spacing w:after="0" w:line="240" w:lineRule="auto"/>
        <w:ind w:firstLine="0"/>
        <w:rPr>
          <w:sz w:val="24"/>
          <w:szCs w:val="24"/>
        </w:rPr>
      </w:pPr>
      <w:r w:rsidRPr="00B520E3">
        <w:rPr>
          <w:sz w:val="24"/>
          <w:szCs w:val="24"/>
        </w:rPr>
        <w:t>The amount of CMAQ funds available under the 2012 INCOG Public</w:t>
      </w:r>
      <w:r>
        <w:rPr>
          <w:sz w:val="24"/>
          <w:szCs w:val="24"/>
        </w:rPr>
        <w:t xml:space="preserve"> Fleet Conversion</w:t>
      </w:r>
      <w:r w:rsidRPr="00B520E3">
        <w:rPr>
          <w:sz w:val="24"/>
          <w:szCs w:val="24"/>
        </w:rPr>
        <w:t xml:space="preserve"> Grant Solicitation Announcem</w:t>
      </w:r>
      <w:r w:rsidR="00702DE4">
        <w:rPr>
          <w:sz w:val="24"/>
          <w:szCs w:val="24"/>
        </w:rPr>
        <w:t xml:space="preserve">ent for projects in the TTMA </w:t>
      </w:r>
      <w:r w:rsidR="00702DE4" w:rsidRPr="00702DE4">
        <w:rPr>
          <w:sz w:val="24"/>
          <w:szCs w:val="24"/>
        </w:rPr>
        <w:t>is</w:t>
      </w:r>
      <w:r w:rsidRPr="00702DE4">
        <w:rPr>
          <w:sz w:val="24"/>
          <w:szCs w:val="24"/>
        </w:rPr>
        <w:t xml:space="preserve"> $150,000.</w:t>
      </w:r>
    </w:p>
    <w:p w:rsidR="00B520E3" w:rsidRPr="00B520E3" w:rsidRDefault="00B520E3" w:rsidP="00B520E3">
      <w:pPr>
        <w:tabs>
          <w:tab w:val="left" w:pos="7716"/>
        </w:tabs>
        <w:spacing w:after="0" w:line="240" w:lineRule="auto"/>
        <w:rPr>
          <w:sz w:val="24"/>
          <w:szCs w:val="24"/>
        </w:rPr>
      </w:pPr>
    </w:p>
    <w:p w:rsidR="003C1287" w:rsidRPr="007649BA" w:rsidRDefault="00B520E3" w:rsidP="007649BA">
      <w:pPr>
        <w:tabs>
          <w:tab w:val="left" w:pos="7716"/>
        </w:tabs>
        <w:spacing w:after="0" w:line="240" w:lineRule="auto"/>
        <w:ind w:firstLine="0"/>
        <w:rPr>
          <w:sz w:val="24"/>
          <w:szCs w:val="24"/>
        </w:rPr>
      </w:pPr>
      <w:r w:rsidRPr="00B520E3">
        <w:rPr>
          <w:sz w:val="24"/>
          <w:szCs w:val="24"/>
        </w:rPr>
        <w:t xml:space="preserve">All awarded projects under the 2012 INCOG Public </w:t>
      </w:r>
      <w:r>
        <w:rPr>
          <w:sz w:val="24"/>
          <w:szCs w:val="24"/>
        </w:rPr>
        <w:t xml:space="preserve">Fleet Conversion </w:t>
      </w:r>
      <w:r w:rsidRPr="00B520E3">
        <w:rPr>
          <w:sz w:val="24"/>
          <w:szCs w:val="24"/>
        </w:rPr>
        <w:t>Grant Solicitation must be completed and invoiced with backup documentation as well as received by INCOG no later than</w:t>
      </w:r>
      <w:r w:rsidR="00950444">
        <w:rPr>
          <w:sz w:val="24"/>
          <w:szCs w:val="24"/>
        </w:rPr>
        <w:t xml:space="preserve"> one year from the signed contract date</w:t>
      </w:r>
      <w:r w:rsidRPr="00B520E3">
        <w:rPr>
          <w:sz w:val="24"/>
          <w:szCs w:val="24"/>
        </w:rPr>
        <w:t xml:space="preserve">. </w:t>
      </w:r>
      <w:bookmarkStart w:id="9" w:name="_Toc311102363"/>
      <w:bookmarkStart w:id="10" w:name="_Toc311636997"/>
    </w:p>
    <w:p w:rsidR="00B520E3" w:rsidRPr="007649BA" w:rsidRDefault="00B520E3" w:rsidP="007649BA">
      <w:pPr>
        <w:pStyle w:val="Heading2"/>
        <w:rPr>
          <w:i w:val="0"/>
          <w:sz w:val="26"/>
          <w:szCs w:val="26"/>
        </w:rPr>
      </w:pPr>
      <w:r w:rsidRPr="00702DE4">
        <w:rPr>
          <w:i w:val="0"/>
          <w:sz w:val="26"/>
          <w:szCs w:val="26"/>
        </w:rPr>
        <w:t>Limitations on Funds</w:t>
      </w:r>
      <w:bookmarkEnd w:id="9"/>
      <w:bookmarkEnd w:id="10"/>
    </w:p>
    <w:p w:rsidR="00B520E3" w:rsidRPr="00B520E3" w:rsidRDefault="00B520E3" w:rsidP="007649BA">
      <w:pPr>
        <w:tabs>
          <w:tab w:val="left" w:pos="7716"/>
        </w:tabs>
        <w:spacing w:after="0" w:line="240" w:lineRule="auto"/>
        <w:ind w:firstLine="0"/>
        <w:rPr>
          <w:sz w:val="24"/>
          <w:szCs w:val="24"/>
        </w:rPr>
      </w:pPr>
      <w:r w:rsidRPr="00B520E3">
        <w:rPr>
          <w:sz w:val="24"/>
          <w:szCs w:val="24"/>
        </w:rPr>
        <w:t>Eligible</w:t>
      </w:r>
      <w:r w:rsidRPr="00B520E3">
        <w:rPr>
          <w:rFonts w:cstheme="minorHAnsi"/>
          <w:sz w:val="24"/>
          <w:szCs w:val="24"/>
        </w:rPr>
        <w:t xml:space="preserve"> </w:t>
      </w:r>
      <w:r>
        <w:rPr>
          <w:rFonts w:cstheme="minorHAnsi"/>
          <w:sz w:val="24"/>
          <w:szCs w:val="24"/>
        </w:rPr>
        <w:t>l</w:t>
      </w:r>
      <w:r w:rsidRPr="00750E4C">
        <w:rPr>
          <w:rFonts w:cstheme="minorHAnsi"/>
          <w:sz w:val="24"/>
          <w:szCs w:val="24"/>
        </w:rPr>
        <w:t>ocal government members, public entities an</w:t>
      </w:r>
      <w:r w:rsidR="00702DE4">
        <w:rPr>
          <w:rFonts w:cstheme="minorHAnsi"/>
          <w:sz w:val="24"/>
          <w:szCs w:val="24"/>
        </w:rPr>
        <w:t xml:space="preserve">d public school districts located </w:t>
      </w:r>
      <w:r w:rsidRPr="00750E4C">
        <w:rPr>
          <w:rFonts w:cstheme="minorHAnsi"/>
          <w:sz w:val="24"/>
          <w:szCs w:val="24"/>
        </w:rPr>
        <w:t xml:space="preserve">principally within the </w:t>
      </w:r>
      <w:r>
        <w:rPr>
          <w:rFonts w:cstheme="minorHAnsi"/>
          <w:sz w:val="24"/>
          <w:szCs w:val="24"/>
        </w:rPr>
        <w:t>TTMA may apply for funding</w:t>
      </w:r>
      <w:r w:rsidRPr="00B520E3">
        <w:rPr>
          <w:sz w:val="24"/>
          <w:szCs w:val="24"/>
        </w:rPr>
        <w:t xml:space="preserve"> for 2012 INCOG Public </w:t>
      </w:r>
      <w:r>
        <w:rPr>
          <w:sz w:val="24"/>
          <w:szCs w:val="24"/>
        </w:rPr>
        <w:t xml:space="preserve">Fleet Conversion </w:t>
      </w:r>
      <w:r w:rsidRPr="00B520E3">
        <w:rPr>
          <w:sz w:val="24"/>
          <w:szCs w:val="24"/>
        </w:rPr>
        <w:t xml:space="preserve">Grant funding for which local match funds have been identified. Other federal grant funding or funds of federal origin </w:t>
      </w:r>
      <w:r w:rsidRPr="00B520E3">
        <w:rPr>
          <w:sz w:val="24"/>
          <w:szCs w:val="24"/>
          <w:u w:val="single"/>
        </w:rPr>
        <w:t>cannot</w:t>
      </w:r>
      <w:r w:rsidRPr="00B520E3">
        <w:rPr>
          <w:sz w:val="24"/>
          <w:szCs w:val="24"/>
        </w:rPr>
        <w:t xml:space="preserve"> be utilized as matching funds. Additionally, if other awards, incentive, rebates, transferred tax credit or pass-though incentives will be utilized in a project, that amount of financial assistance and its purpose </w:t>
      </w:r>
      <w:r w:rsidRPr="00B520E3">
        <w:rPr>
          <w:sz w:val="24"/>
          <w:szCs w:val="24"/>
          <w:u w:val="single"/>
        </w:rPr>
        <w:t>must be disclosed.</w:t>
      </w:r>
      <w:r w:rsidRPr="00B520E3">
        <w:rPr>
          <w:sz w:val="24"/>
          <w:szCs w:val="24"/>
        </w:rPr>
        <w:t xml:space="preserve"> </w:t>
      </w:r>
    </w:p>
    <w:p w:rsidR="00B520E3" w:rsidRPr="00B520E3" w:rsidRDefault="00B520E3" w:rsidP="00B520E3">
      <w:pPr>
        <w:tabs>
          <w:tab w:val="left" w:pos="7716"/>
        </w:tabs>
        <w:spacing w:after="0" w:line="240" w:lineRule="auto"/>
        <w:rPr>
          <w:sz w:val="24"/>
          <w:szCs w:val="24"/>
        </w:rPr>
      </w:pPr>
    </w:p>
    <w:p w:rsidR="00B520E3" w:rsidRDefault="00B520E3" w:rsidP="007649BA">
      <w:pPr>
        <w:tabs>
          <w:tab w:val="left" w:pos="7716"/>
        </w:tabs>
        <w:spacing w:after="0" w:line="240" w:lineRule="auto"/>
        <w:ind w:firstLine="0"/>
        <w:rPr>
          <w:sz w:val="24"/>
          <w:szCs w:val="24"/>
        </w:rPr>
      </w:pPr>
      <w:r w:rsidRPr="00B520E3">
        <w:rPr>
          <w:sz w:val="24"/>
          <w:szCs w:val="24"/>
        </w:rPr>
        <w:t>INCOG reserves the right to negot</w:t>
      </w:r>
      <w:r w:rsidR="00526A7A">
        <w:rPr>
          <w:sz w:val="24"/>
          <w:szCs w:val="24"/>
        </w:rPr>
        <w:t>iate the amount of a grant award</w:t>
      </w:r>
      <w:r w:rsidR="00341D83">
        <w:rPr>
          <w:sz w:val="24"/>
          <w:szCs w:val="24"/>
        </w:rPr>
        <w:t>. T</w:t>
      </w:r>
      <w:r w:rsidRPr="00B520E3">
        <w:rPr>
          <w:sz w:val="24"/>
          <w:szCs w:val="24"/>
        </w:rPr>
        <w:t xml:space="preserve">he maximum amount of funding available </w:t>
      </w:r>
      <w:r w:rsidRPr="00341D83">
        <w:rPr>
          <w:sz w:val="24"/>
          <w:szCs w:val="24"/>
        </w:rPr>
        <w:t xml:space="preserve">under this solicitation announcement is </w:t>
      </w:r>
      <w:r w:rsidR="00526A7A" w:rsidRPr="00341D83">
        <w:rPr>
          <w:b/>
          <w:sz w:val="24"/>
          <w:szCs w:val="24"/>
        </w:rPr>
        <w:t>$150</w:t>
      </w:r>
      <w:r w:rsidRPr="00341D83">
        <w:rPr>
          <w:b/>
          <w:sz w:val="24"/>
          <w:szCs w:val="24"/>
        </w:rPr>
        <w:t>,000.</w:t>
      </w:r>
      <w:r w:rsidRPr="00341D83">
        <w:rPr>
          <w:sz w:val="24"/>
          <w:szCs w:val="24"/>
        </w:rPr>
        <w:t xml:space="preserve"> </w:t>
      </w:r>
      <w:r w:rsidR="00341D83" w:rsidRPr="00341D83">
        <w:rPr>
          <w:sz w:val="24"/>
          <w:szCs w:val="24"/>
        </w:rPr>
        <w:t>INCOG anticipates awarding approximately 5 to 8 grants.</w:t>
      </w:r>
    </w:p>
    <w:p w:rsidR="00526A7A" w:rsidRPr="007649BA" w:rsidRDefault="00526A7A" w:rsidP="003C1287">
      <w:pPr>
        <w:pStyle w:val="Heading2"/>
        <w:rPr>
          <w:i w:val="0"/>
          <w:sz w:val="26"/>
          <w:szCs w:val="26"/>
        </w:rPr>
      </w:pPr>
      <w:bookmarkStart w:id="11" w:name="_Toc311102364"/>
      <w:bookmarkStart w:id="12" w:name="_Toc311636998"/>
      <w:r w:rsidRPr="007649BA">
        <w:rPr>
          <w:i w:val="0"/>
          <w:sz w:val="26"/>
          <w:szCs w:val="26"/>
        </w:rPr>
        <w:t>Evaluation and Project Scoring</w:t>
      </w:r>
      <w:bookmarkEnd w:id="11"/>
      <w:bookmarkEnd w:id="12"/>
    </w:p>
    <w:p w:rsidR="00526A7A" w:rsidRPr="00526A7A" w:rsidRDefault="00526A7A" w:rsidP="007649BA">
      <w:pPr>
        <w:tabs>
          <w:tab w:val="left" w:pos="7716"/>
        </w:tabs>
        <w:spacing w:after="0" w:line="240" w:lineRule="auto"/>
        <w:ind w:firstLine="0"/>
        <w:rPr>
          <w:sz w:val="24"/>
          <w:szCs w:val="24"/>
        </w:rPr>
      </w:pPr>
      <w:r w:rsidRPr="00526A7A">
        <w:rPr>
          <w:sz w:val="24"/>
          <w:szCs w:val="24"/>
        </w:rPr>
        <w:t xml:space="preserve">Each proposal will be rated under a points system based on a </w:t>
      </w:r>
      <w:r w:rsidRPr="008F72D2">
        <w:rPr>
          <w:sz w:val="24"/>
          <w:szCs w:val="24"/>
        </w:rPr>
        <w:t xml:space="preserve">total of </w:t>
      </w:r>
      <w:r w:rsidR="008F72D2" w:rsidRPr="008F72D2">
        <w:rPr>
          <w:sz w:val="24"/>
          <w:szCs w:val="24"/>
        </w:rPr>
        <w:t>20</w:t>
      </w:r>
      <w:r w:rsidRPr="008F72D2">
        <w:rPr>
          <w:sz w:val="24"/>
          <w:szCs w:val="24"/>
        </w:rPr>
        <w:t xml:space="preserve"> points.  Bonus points can be given to those proposals utilizing available OEM vehicle technologies, proposals</w:t>
      </w:r>
      <w:r w:rsidRPr="007649BA">
        <w:rPr>
          <w:sz w:val="24"/>
          <w:szCs w:val="24"/>
        </w:rPr>
        <w:t xml:space="preserve"> using a “buy local” strategy</w:t>
      </w:r>
      <w:r w:rsidR="00950444" w:rsidRPr="007649BA">
        <w:rPr>
          <w:sz w:val="24"/>
          <w:szCs w:val="24"/>
        </w:rPr>
        <w:t>, dramatically improve air quality and/or have a unique proposal</w:t>
      </w:r>
      <w:r w:rsidRPr="007649BA">
        <w:rPr>
          <w:sz w:val="24"/>
          <w:szCs w:val="24"/>
        </w:rPr>
        <w:t>.</w:t>
      </w:r>
      <w:r>
        <w:rPr>
          <w:color w:val="FF0000"/>
          <w:sz w:val="24"/>
          <w:szCs w:val="24"/>
        </w:rPr>
        <w:t xml:space="preserve">  </w:t>
      </w:r>
      <w:r w:rsidRPr="00526A7A">
        <w:rPr>
          <w:sz w:val="24"/>
          <w:szCs w:val="24"/>
        </w:rPr>
        <w:t xml:space="preserve">Awards will be made on a competitive basis.  Only complete project applications submitted by the application deadline will be considered.  A review committee consisting of INCOG staff will review each proposal and will assign points to each, based on the criteria described.  Proposals will then be ranked and funding recommendations made according to ranking.  INCOG reserves the right to reject any or all proposals or to make fewer awards than anticipated.  In appropriate circumstances, INCOG reserves the right to partially fund proposals by funding discrete portions or phases of proposed projects.  If INCOG decides to partially fund a project, it will do so in a manner that does not prejudice any applicants or affect the basis upon which the proposal or portion thereof, was evaluated and selected for award, thereby maintaining the integrity of the competition and selection process. </w:t>
      </w:r>
    </w:p>
    <w:p w:rsidR="00526A7A" w:rsidRDefault="00526A7A" w:rsidP="00B520E3">
      <w:pPr>
        <w:tabs>
          <w:tab w:val="left" w:pos="7716"/>
        </w:tabs>
        <w:spacing w:after="0" w:line="240" w:lineRule="auto"/>
        <w:rPr>
          <w:sz w:val="24"/>
          <w:szCs w:val="24"/>
        </w:rPr>
      </w:pPr>
    </w:p>
    <w:p w:rsidR="00526A7A" w:rsidRDefault="00526A7A" w:rsidP="00B520E3">
      <w:pPr>
        <w:tabs>
          <w:tab w:val="left" w:pos="7716"/>
        </w:tabs>
        <w:spacing w:after="0" w:line="240" w:lineRule="auto"/>
        <w:rPr>
          <w:sz w:val="24"/>
          <w:szCs w:val="24"/>
        </w:rPr>
      </w:pPr>
      <w:r>
        <w:rPr>
          <w:sz w:val="24"/>
          <w:szCs w:val="24"/>
        </w:rPr>
        <w:t>Projects will be evaluated and scored according to the following 5 criteria:</w:t>
      </w:r>
    </w:p>
    <w:p w:rsidR="00526A7A" w:rsidRPr="00F449EB" w:rsidRDefault="00526A7A" w:rsidP="00526A7A">
      <w:pPr>
        <w:pStyle w:val="ListParagraph"/>
        <w:numPr>
          <w:ilvl w:val="0"/>
          <w:numId w:val="8"/>
        </w:numPr>
        <w:spacing w:after="120" w:line="240" w:lineRule="auto"/>
        <w:rPr>
          <w:sz w:val="24"/>
          <w:szCs w:val="24"/>
        </w:rPr>
      </w:pPr>
      <w:r w:rsidRPr="00F449EB">
        <w:rPr>
          <w:sz w:val="24"/>
          <w:szCs w:val="24"/>
        </w:rPr>
        <w:t>Project Visibility and Public Awareness</w:t>
      </w:r>
    </w:p>
    <w:p w:rsidR="00526A7A" w:rsidRPr="00F449EB" w:rsidRDefault="00526A7A" w:rsidP="00526A7A">
      <w:pPr>
        <w:pStyle w:val="ListParagraph"/>
        <w:numPr>
          <w:ilvl w:val="0"/>
          <w:numId w:val="8"/>
        </w:numPr>
        <w:spacing w:after="120" w:line="240" w:lineRule="auto"/>
        <w:rPr>
          <w:sz w:val="24"/>
          <w:szCs w:val="24"/>
        </w:rPr>
      </w:pPr>
      <w:r w:rsidRPr="00F449EB">
        <w:rPr>
          <w:sz w:val="24"/>
          <w:szCs w:val="24"/>
        </w:rPr>
        <w:t>Level of Matching Funds</w:t>
      </w:r>
    </w:p>
    <w:p w:rsidR="00526A7A" w:rsidRPr="00F449EB" w:rsidRDefault="00526A7A" w:rsidP="00526A7A">
      <w:pPr>
        <w:pStyle w:val="ListParagraph"/>
        <w:numPr>
          <w:ilvl w:val="0"/>
          <w:numId w:val="8"/>
        </w:numPr>
        <w:spacing w:after="120" w:line="240" w:lineRule="auto"/>
        <w:rPr>
          <w:sz w:val="24"/>
          <w:szCs w:val="24"/>
        </w:rPr>
      </w:pPr>
      <w:r w:rsidRPr="00F449EB">
        <w:rPr>
          <w:sz w:val="24"/>
          <w:szCs w:val="24"/>
        </w:rPr>
        <w:t xml:space="preserve">Percent of Fleet Currently using Alternative Fuels </w:t>
      </w:r>
    </w:p>
    <w:p w:rsidR="00526A7A" w:rsidRPr="00F449EB" w:rsidRDefault="00526A7A" w:rsidP="00526A7A">
      <w:pPr>
        <w:pStyle w:val="ListParagraph"/>
        <w:numPr>
          <w:ilvl w:val="0"/>
          <w:numId w:val="8"/>
        </w:numPr>
        <w:spacing w:after="120" w:line="240" w:lineRule="auto"/>
        <w:rPr>
          <w:sz w:val="24"/>
          <w:szCs w:val="24"/>
        </w:rPr>
      </w:pPr>
      <w:r w:rsidRPr="00F449EB">
        <w:rPr>
          <w:sz w:val="24"/>
          <w:szCs w:val="24"/>
        </w:rPr>
        <w:t>Project Viability and Likelihood of Long-term Success</w:t>
      </w:r>
    </w:p>
    <w:p w:rsidR="00526A7A" w:rsidRDefault="00526A7A" w:rsidP="00526A7A">
      <w:pPr>
        <w:pStyle w:val="ListParagraph"/>
        <w:numPr>
          <w:ilvl w:val="0"/>
          <w:numId w:val="8"/>
        </w:numPr>
        <w:spacing w:line="240" w:lineRule="auto"/>
        <w:rPr>
          <w:sz w:val="24"/>
          <w:szCs w:val="24"/>
        </w:rPr>
      </w:pPr>
      <w:r w:rsidRPr="00F449EB">
        <w:rPr>
          <w:sz w:val="24"/>
          <w:szCs w:val="24"/>
        </w:rPr>
        <w:t>Alternative Fueling Vehicle Refueling/Recharging Capacity</w:t>
      </w:r>
    </w:p>
    <w:p w:rsidR="00E56782" w:rsidRPr="00E56782" w:rsidRDefault="00E56782" w:rsidP="003C1287">
      <w:pPr>
        <w:tabs>
          <w:tab w:val="left" w:pos="7716"/>
        </w:tabs>
        <w:spacing w:after="0" w:line="240" w:lineRule="auto"/>
        <w:rPr>
          <w:sz w:val="24"/>
          <w:szCs w:val="24"/>
        </w:rPr>
      </w:pPr>
      <w:r w:rsidRPr="00E56782">
        <w:rPr>
          <w:sz w:val="24"/>
          <w:szCs w:val="24"/>
        </w:rPr>
        <w:t xml:space="preserve">Each project will be evaluated by determining how well the project rates on each of the applicable criteria. Scoring details and definitions are </w:t>
      </w:r>
      <w:r w:rsidRPr="008F1518">
        <w:rPr>
          <w:sz w:val="24"/>
          <w:szCs w:val="24"/>
        </w:rPr>
        <w:t xml:space="preserve">detailed in Attachment </w:t>
      </w:r>
      <w:r w:rsidR="003A46CD" w:rsidRPr="008F1518">
        <w:rPr>
          <w:sz w:val="24"/>
          <w:szCs w:val="24"/>
        </w:rPr>
        <w:t>III</w:t>
      </w:r>
      <w:r w:rsidRPr="008F1518">
        <w:rPr>
          <w:sz w:val="24"/>
          <w:szCs w:val="24"/>
        </w:rPr>
        <w:t>.</w:t>
      </w:r>
      <w:r w:rsidRPr="00E56782">
        <w:rPr>
          <w:sz w:val="24"/>
          <w:szCs w:val="24"/>
        </w:rPr>
        <w:t xml:space="preserve"> </w:t>
      </w:r>
    </w:p>
    <w:p w:rsidR="00E56782" w:rsidRPr="007649BA" w:rsidRDefault="00E56782" w:rsidP="003C1287">
      <w:pPr>
        <w:pStyle w:val="Heading2"/>
        <w:rPr>
          <w:i w:val="0"/>
          <w:sz w:val="26"/>
          <w:szCs w:val="26"/>
        </w:rPr>
      </w:pPr>
      <w:bookmarkStart w:id="13" w:name="_Toc311102367"/>
      <w:bookmarkStart w:id="14" w:name="_Toc311636999"/>
      <w:r w:rsidRPr="007649BA">
        <w:rPr>
          <w:i w:val="0"/>
          <w:sz w:val="26"/>
          <w:szCs w:val="26"/>
        </w:rPr>
        <w:t>Project Proposal Format and Application Components</w:t>
      </w:r>
      <w:bookmarkEnd w:id="13"/>
      <w:bookmarkEnd w:id="14"/>
    </w:p>
    <w:p w:rsidR="007649BA" w:rsidRPr="007649BA" w:rsidRDefault="007649BA" w:rsidP="007649BA">
      <w:pPr>
        <w:tabs>
          <w:tab w:val="left" w:pos="3600"/>
        </w:tabs>
        <w:spacing w:after="120" w:line="240" w:lineRule="auto"/>
        <w:ind w:left="360" w:firstLine="0"/>
        <w:jc w:val="both"/>
        <w:rPr>
          <w:rFonts w:cstheme="minorHAnsi"/>
          <w:bCs/>
          <w:iCs/>
          <w:sz w:val="24"/>
          <w:szCs w:val="24"/>
        </w:rPr>
      </w:pPr>
      <w:r w:rsidRPr="007649BA">
        <w:rPr>
          <w:rFonts w:cstheme="minorHAnsi"/>
          <w:sz w:val="24"/>
          <w:szCs w:val="24"/>
        </w:rPr>
        <w:t xml:space="preserve">All proposals submitted must utilize the application procedures packet and the forms contained within.  </w:t>
      </w:r>
    </w:p>
    <w:p w:rsidR="007649BA" w:rsidRPr="00580CC9" w:rsidRDefault="007649BA" w:rsidP="007649BA">
      <w:pPr>
        <w:tabs>
          <w:tab w:val="left" w:pos="3600"/>
        </w:tabs>
        <w:spacing w:after="120" w:line="240" w:lineRule="auto"/>
        <w:ind w:left="360"/>
        <w:jc w:val="both"/>
        <w:rPr>
          <w:rFonts w:cstheme="minorHAnsi"/>
          <w:i/>
          <w:sz w:val="24"/>
          <w:szCs w:val="24"/>
        </w:rPr>
      </w:pPr>
      <w:bookmarkStart w:id="15" w:name="_Toc311102368"/>
      <w:bookmarkStart w:id="16" w:name="_Toc311637000"/>
      <w:r w:rsidRPr="00580CC9">
        <w:rPr>
          <w:rFonts w:cstheme="minorHAnsi"/>
          <w:sz w:val="24"/>
          <w:szCs w:val="24"/>
          <w:u w:val="single"/>
        </w:rPr>
        <w:t>Tulsa Area Clea</w:t>
      </w:r>
      <w:r>
        <w:rPr>
          <w:rFonts w:cstheme="minorHAnsi"/>
          <w:sz w:val="24"/>
          <w:szCs w:val="24"/>
          <w:u w:val="single"/>
        </w:rPr>
        <w:t xml:space="preserve">n Cities Stakeholder </w:t>
      </w:r>
      <w:r w:rsidRPr="00580CC9">
        <w:rPr>
          <w:rFonts w:cstheme="minorHAnsi"/>
          <w:sz w:val="24"/>
          <w:szCs w:val="24"/>
          <w:u w:val="single"/>
        </w:rPr>
        <w:t xml:space="preserve"> </w:t>
      </w:r>
    </w:p>
    <w:p w:rsidR="007649BA" w:rsidRPr="00A372E4" w:rsidRDefault="007649BA" w:rsidP="007649BA">
      <w:pPr>
        <w:pStyle w:val="ListParagraph"/>
        <w:numPr>
          <w:ilvl w:val="0"/>
          <w:numId w:val="10"/>
        </w:numPr>
        <w:tabs>
          <w:tab w:val="left" w:pos="3600"/>
        </w:tabs>
        <w:spacing w:after="120" w:line="240" w:lineRule="auto"/>
        <w:jc w:val="both"/>
        <w:rPr>
          <w:rFonts w:cstheme="minorHAnsi"/>
          <w:sz w:val="24"/>
          <w:szCs w:val="24"/>
        </w:rPr>
      </w:pPr>
      <w:r w:rsidRPr="00A372E4">
        <w:rPr>
          <w:rFonts w:cstheme="minorHAnsi"/>
          <w:sz w:val="24"/>
          <w:szCs w:val="24"/>
        </w:rPr>
        <w:t xml:space="preserve">Applicant must be a stakeholder in good standing with Tulsa Area Clean Cities. Tulsa Area Clean Cities stakeholders must have a signed Stakeholder Memorandum of Understanding (MOU) on file with INCOG. MOU’s can be found at </w:t>
      </w:r>
      <w:hyperlink r:id="rId10" w:history="1">
        <w:r w:rsidRPr="00A372E4">
          <w:rPr>
            <w:rStyle w:val="Hyperlink"/>
            <w:rFonts w:cstheme="minorHAnsi"/>
            <w:sz w:val="24"/>
            <w:szCs w:val="24"/>
          </w:rPr>
          <w:t>www.tulsacleancities.com</w:t>
        </w:r>
      </w:hyperlink>
      <w:r w:rsidRPr="00A372E4">
        <w:rPr>
          <w:rFonts w:cstheme="minorHAnsi"/>
          <w:sz w:val="24"/>
          <w:szCs w:val="24"/>
        </w:rPr>
        <w:t xml:space="preserve">. </w:t>
      </w:r>
    </w:p>
    <w:p w:rsidR="00341D83" w:rsidRDefault="00341D83" w:rsidP="003C1287">
      <w:pPr>
        <w:pStyle w:val="Heading2"/>
        <w:rPr>
          <w:i w:val="0"/>
          <w:sz w:val="26"/>
          <w:szCs w:val="26"/>
        </w:rPr>
      </w:pPr>
    </w:p>
    <w:p w:rsidR="00E56782" w:rsidRPr="007649BA" w:rsidRDefault="00E56782" w:rsidP="003C1287">
      <w:pPr>
        <w:pStyle w:val="Heading2"/>
        <w:rPr>
          <w:i w:val="0"/>
          <w:sz w:val="26"/>
          <w:szCs w:val="26"/>
        </w:rPr>
      </w:pPr>
      <w:r w:rsidRPr="007649BA">
        <w:rPr>
          <w:i w:val="0"/>
          <w:sz w:val="26"/>
          <w:szCs w:val="26"/>
        </w:rPr>
        <w:lastRenderedPageBreak/>
        <w:t>Grant Award Contract Dates and Process</w:t>
      </w:r>
      <w:bookmarkEnd w:id="15"/>
      <w:bookmarkEnd w:id="16"/>
    </w:p>
    <w:p w:rsidR="00E56782" w:rsidRPr="009D70D3" w:rsidRDefault="00E56782" w:rsidP="00341D83">
      <w:pPr>
        <w:spacing w:line="240" w:lineRule="auto"/>
        <w:ind w:firstLine="0"/>
        <w:rPr>
          <w:rFonts w:cstheme="minorHAnsi"/>
          <w:sz w:val="24"/>
          <w:szCs w:val="24"/>
        </w:rPr>
      </w:pPr>
      <w:r w:rsidRPr="009D70D3">
        <w:rPr>
          <w:rFonts w:cstheme="minorHAnsi"/>
          <w:sz w:val="24"/>
          <w:szCs w:val="24"/>
        </w:rPr>
        <w:t>Notification of awarded projects is antici</w:t>
      </w:r>
      <w:r>
        <w:rPr>
          <w:rFonts w:cstheme="minorHAnsi"/>
          <w:sz w:val="24"/>
          <w:szCs w:val="24"/>
        </w:rPr>
        <w:t xml:space="preserve">pated on or before </w:t>
      </w:r>
      <w:r w:rsidRPr="00341D83">
        <w:rPr>
          <w:rFonts w:cstheme="minorHAnsi"/>
          <w:sz w:val="24"/>
          <w:szCs w:val="24"/>
        </w:rPr>
        <w:t xml:space="preserve">March 23, 2012.  Award recipients will be notified by telephone and/or email as well as </w:t>
      </w:r>
      <w:r w:rsidR="00950444" w:rsidRPr="00341D83">
        <w:rPr>
          <w:rFonts w:cstheme="minorHAnsi"/>
          <w:sz w:val="24"/>
          <w:szCs w:val="24"/>
        </w:rPr>
        <w:t>posted on</w:t>
      </w:r>
      <w:r w:rsidR="00950444">
        <w:rPr>
          <w:rFonts w:cstheme="minorHAnsi"/>
          <w:sz w:val="24"/>
          <w:szCs w:val="24"/>
        </w:rPr>
        <w:t xml:space="preserve"> www.TulsaCleanCities.c</w:t>
      </w:r>
      <w:r w:rsidRPr="009D70D3">
        <w:rPr>
          <w:rFonts w:cstheme="minorHAnsi"/>
          <w:sz w:val="24"/>
          <w:szCs w:val="24"/>
        </w:rPr>
        <w:t>om.</w:t>
      </w:r>
    </w:p>
    <w:p w:rsidR="00E56782" w:rsidRPr="009D70D3" w:rsidRDefault="00E56782" w:rsidP="00341D83">
      <w:pPr>
        <w:spacing w:line="240" w:lineRule="auto"/>
        <w:ind w:firstLine="0"/>
        <w:rPr>
          <w:rFonts w:cstheme="minorHAnsi"/>
          <w:sz w:val="24"/>
          <w:szCs w:val="24"/>
          <w:u w:val="single"/>
        </w:rPr>
      </w:pPr>
      <w:r w:rsidRPr="009D70D3">
        <w:rPr>
          <w:rFonts w:cstheme="minorHAnsi"/>
          <w:sz w:val="24"/>
          <w:szCs w:val="24"/>
        </w:rPr>
        <w:t>Project award recipients will enter into an executable contract with INCOG prior to any project activity or purchase.  This contract process may be 30 to 60 days after award notification.  The executable grant award contracts will be twelve months in length, define reimbursement terms, record-keeping obligations and all requirements pursuant to the use of CMAQ funds.</w:t>
      </w:r>
    </w:p>
    <w:p w:rsidR="00E56782" w:rsidRPr="00236A5F" w:rsidRDefault="00E56782" w:rsidP="00E56782">
      <w:pPr>
        <w:spacing w:after="0"/>
        <w:jc w:val="center"/>
        <w:rPr>
          <w:rFonts w:cstheme="minorHAnsi"/>
          <w:b/>
          <w:sz w:val="24"/>
          <w:szCs w:val="24"/>
        </w:rPr>
      </w:pPr>
      <w:r w:rsidRPr="00236A5F">
        <w:rPr>
          <w:rFonts w:cstheme="minorHAnsi"/>
          <w:b/>
          <w:sz w:val="24"/>
          <w:szCs w:val="24"/>
        </w:rPr>
        <w:t>Please submit Project Proposals electronically (PDF’s only) to mwebber@incog.org:</w:t>
      </w:r>
    </w:p>
    <w:p w:rsidR="00E56782" w:rsidRPr="009D70D3" w:rsidRDefault="00E56782" w:rsidP="00E56782">
      <w:pPr>
        <w:spacing w:after="0" w:line="240" w:lineRule="auto"/>
        <w:jc w:val="center"/>
        <w:rPr>
          <w:rFonts w:cstheme="minorHAnsi"/>
          <w:sz w:val="24"/>
          <w:szCs w:val="24"/>
        </w:rPr>
      </w:pPr>
      <w:r w:rsidRPr="009D70D3">
        <w:rPr>
          <w:rFonts w:cstheme="minorHAnsi"/>
          <w:sz w:val="24"/>
          <w:szCs w:val="24"/>
        </w:rPr>
        <w:t>Meredith Webber</w:t>
      </w:r>
    </w:p>
    <w:p w:rsidR="00E56782" w:rsidRPr="009D70D3" w:rsidRDefault="001C1394" w:rsidP="00E56782">
      <w:pPr>
        <w:spacing w:after="0" w:line="240" w:lineRule="auto"/>
        <w:jc w:val="center"/>
        <w:rPr>
          <w:rFonts w:cstheme="minorHAnsi"/>
          <w:sz w:val="24"/>
          <w:szCs w:val="24"/>
        </w:rPr>
      </w:pPr>
      <w:r>
        <w:rPr>
          <w:rFonts w:cstheme="minorHAnsi"/>
          <w:sz w:val="24"/>
          <w:szCs w:val="24"/>
        </w:rPr>
        <w:t>Tulsa Area Clean Cities Coordinator</w:t>
      </w:r>
      <w:r w:rsidR="00E56782" w:rsidRPr="009D70D3">
        <w:rPr>
          <w:rFonts w:cstheme="minorHAnsi"/>
          <w:sz w:val="24"/>
          <w:szCs w:val="24"/>
        </w:rPr>
        <w:t>, INCOG</w:t>
      </w:r>
    </w:p>
    <w:p w:rsidR="00E56782" w:rsidRPr="009D70D3" w:rsidRDefault="00E56782" w:rsidP="00E56782">
      <w:pPr>
        <w:spacing w:after="0" w:line="240" w:lineRule="auto"/>
        <w:jc w:val="center"/>
        <w:rPr>
          <w:rFonts w:cstheme="minorHAnsi"/>
          <w:sz w:val="24"/>
          <w:szCs w:val="24"/>
        </w:rPr>
      </w:pPr>
      <w:r w:rsidRPr="009D70D3">
        <w:rPr>
          <w:rFonts w:cstheme="minorHAnsi"/>
          <w:sz w:val="24"/>
          <w:szCs w:val="24"/>
        </w:rPr>
        <w:t>2 West Second Street Suite 800, Tulsa, OK 74103</w:t>
      </w:r>
    </w:p>
    <w:p w:rsidR="00E56782" w:rsidRPr="009D70D3" w:rsidRDefault="00E56782" w:rsidP="00E56782">
      <w:pPr>
        <w:spacing w:after="0" w:line="240" w:lineRule="auto"/>
        <w:jc w:val="center"/>
        <w:rPr>
          <w:rFonts w:cstheme="minorHAnsi"/>
          <w:sz w:val="24"/>
          <w:szCs w:val="24"/>
        </w:rPr>
      </w:pPr>
      <w:r w:rsidRPr="009D70D3">
        <w:rPr>
          <w:rFonts w:cstheme="minorHAnsi"/>
          <w:sz w:val="24"/>
          <w:szCs w:val="24"/>
        </w:rPr>
        <w:t>(918) 579-9434</w:t>
      </w:r>
    </w:p>
    <w:p w:rsidR="00B520E3" w:rsidRDefault="00E56782" w:rsidP="001E7FF4">
      <w:pPr>
        <w:jc w:val="center"/>
        <w:rPr>
          <w:rFonts w:asciiTheme="majorHAnsi" w:hAnsiTheme="majorHAnsi"/>
          <w:b/>
          <w:sz w:val="26"/>
          <w:szCs w:val="26"/>
        </w:rPr>
      </w:pPr>
      <w:r w:rsidRPr="00236A5F">
        <w:rPr>
          <w:rFonts w:cstheme="minorHAnsi"/>
          <w:b/>
          <w:sz w:val="24"/>
          <w:szCs w:val="24"/>
        </w:rPr>
        <w:t xml:space="preserve">Proposals are due no later </w:t>
      </w:r>
      <w:r w:rsidRPr="00950444">
        <w:rPr>
          <w:rFonts w:cstheme="minorHAnsi"/>
          <w:b/>
          <w:sz w:val="24"/>
          <w:szCs w:val="24"/>
        </w:rPr>
        <w:t>than 4:00 p.m., February 15, 2012</w:t>
      </w: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1E7FF4" w:rsidRDefault="001E7FF4" w:rsidP="0053626C">
      <w:pPr>
        <w:rPr>
          <w:rFonts w:asciiTheme="majorHAnsi" w:hAnsiTheme="majorHAnsi"/>
          <w:b/>
          <w:sz w:val="26"/>
          <w:szCs w:val="26"/>
        </w:rPr>
      </w:pPr>
    </w:p>
    <w:p w:rsidR="001E7FF4" w:rsidRDefault="001E7FF4" w:rsidP="0053626C">
      <w:pPr>
        <w:rPr>
          <w:rFonts w:asciiTheme="majorHAnsi" w:hAnsiTheme="majorHAnsi"/>
          <w:b/>
          <w:sz w:val="26"/>
          <w:szCs w:val="26"/>
        </w:rPr>
      </w:pPr>
    </w:p>
    <w:p w:rsidR="00D20D65" w:rsidRDefault="00D20D65" w:rsidP="0053626C">
      <w:pPr>
        <w:rPr>
          <w:rFonts w:asciiTheme="majorHAnsi" w:hAnsiTheme="majorHAnsi"/>
          <w:b/>
          <w:sz w:val="26"/>
          <w:szCs w:val="26"/>
        </w:rPr>
      </w:pPr>
    </w:p>
    <w:p w:rsidR="00D20D65" w:rsidRDefault="00D20D65" w:rsidP="0053626C">
      <w:pPr>
        <w:rPr>
          <w:rFonts w:asciiTheme="majorHAnsi" w:hAnsiTheme="majorHAnsi"/>
          <w:b/>
          <w:sz w:val="26"/>
          <w:szCs w:val="26"/>
        </w:rPr>
      </w:pPr>
    </w:p>
    <w:p w:rsidR="00D20D65" w:rsidRDefault="00D20D65" w:rsidP="0053626C">
      <w:pPr>
        <w:rPr>
          <w:rFonts w:asciiTheme="majorHAnsi" w:hAnsiTheme="majorHAnsi"/>
          <w:b/>
          <w:sz w:val="26"/>
          <w:szCs w:val="26"/>
        </w:rPr>
      </w:pPr>
    </w:p>
    <w:p w:rsidR="001E7FF4" w:rsidRDefault="001E7FF4" w:rsidP="0053626C">
      <w:pPr>
        <w:rPr>
          <w:rFonts w:asciiTheme="majorHAnsi" w:hAnsiTheme="majorHAnsi"/>
          <w:b/>
          <w:sz w:val="26"/>
          <w:szCs w:val="26"/>
        </w:rPr>
      </w:pPr>
    </w:p>
    <w:p w:rsidR="001E7FF4" w:rsidRDefault="001E7FF4" w:rsidP="0053626C">
      <w:pPr>
        <w:rPr>
          <w:rFonts w:asciiTheme="majorHAnsi" w:hAnsiTheme="majorHAnsi"/>
          <w:b/>
          <w:sz w:val="26"/>
          <w:szCs w:val="26"/>
        </w:rPr>
      </w:pPr>
    </w:p>
    <w:p w:rsidR="003C1287" w:rsidRPr="00D20D65" w:rsidRDefault="003C1287" w:rsidP="003C1287">
      <w:pPr>
        <w:pStyle w:val="Heading1"/>
        <w:rPr>
          <w:i w:val="0"/>
        </w:rPr>
      </w:pPr>
      <w:bookmarkStart w:id="17" w:name="_Toc311637001"/>
      <w:r w:rsidRPr="00D20D65">
        <w:rPr>
          <w:i w:val="0"/>
        </w:rPr>
        <w:lastRenderedPageBreak/>
        <w:t>Attachments</w:t>
      </w:r>
      <w:bookmarkEnd w:id="17"/>
    </w:p>
    <w:p w:rsidR="003C1287" w:rsidRPr="003C1287" w:rsidRDefault="003C1287" w:rsidP="003C1287"/>
    <w:p w:rsidR="001E7FF4" w:rsidRPr="00D20D65" w:rsidRDefault="001E7FF4" w:rsidP="003C1287">
      <w:pPr>
        <w:pStyle w:val="Heading2"/>
        <w:rPr>
          <w:i w:val="0"/>
        </w:rPr>
      </w:pPr>
      <w:r w:rsidRPr="00D20D65">
        <w:rPr>
          <w:i w:val="0"/>
          <w:noProof/>
          <w:lang w:bidi="ar-SA"/>
        </w:rPr>
        <w:drawing>
          <wp:anchor distT="0" distB="0" distL="114300" distR="114300" simplePos="0" relativeHeight="251660288" behindDoc="1" locked="0" layoutInCell="1" allowOverlap="1">
            <wp:simplePos x="0" y="0"/>
            <wp:positionH relativeFrom="column">
              <wp:posOffset>-186690</wp:posOffset>
            </wp:positionH>
            <wp:positionV relativeFrom="paragraph">
              <wp:posOffset>109220</wp:posOffset>
            </wp:positionV>
            <wp:extent cx="5947410" cy="7680960"/>
            <wp:effectExtent l="19050" t="0" r="0" b="0"/>
            <wp:wrapNone/>
            <wp:docPr id="3" name="Picture 1" descr="tma2006_general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2006_general_map"/>
                    <pic:cNvPicPr>
                      <a:picLocks noChangeAspect="1" noChangeArrowheads="1"/>
                    </pic:cNvPicPr>
                  </pic:nvPicPr>
                  <pic:blipFill>
                    <a:blip r:embed="rId11" cstate="print"/>
                    <a:srcRect/>
                    <a:stretch>
                      <a:fillRect/>
                    </a:stretch>
                  </pic:blipFill>
                  <pic:spPr bwMode="auto">
                    <a:xfrm>
                      <a:off x="0" y="0"/>
                      <a:ext cx="5947410" cy="7680960"/>
                    </a:xfrm>
                    <a:prstGeom prst="rect">
                      <a:avLst/>
                    </a:prstGeom>
                    <a:noFill/>
                    <a:ln w="9525">
                      <a:noFill/>
                      <a:miter lim="800000"/>
                      <a:headEnd/>
                      <a:tailEnd/>
                    </a:ln>
                  </pic:spPr>
                </pic:pic>
              </a:graphicData>
            </a:graphic>
          </wp:anchor>
        </w:drawing>
      </w:r>
      <w:bookmarkStart w:id="18" w:name="_Toc311637002"/>
      <w:r w:rsidRPr="00D20D65">
        <w:rPr>
          <w:i w:val="0"/>
        </w:rPr>
        <w:t>Attachment I TTMA MAP</w:t>
      </w:r>
      <w:bookmarkEnd w:id="18"/>
    </w:p>
    <w:p w:rsidR="001E7FF4" w:rsidRDefault="001E7FF4"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B520E3" w:rsidRDefault="00B520E3" w:rsidP="0053626C">
      <w:pPr>
        <w:rPr>
          <w:rFonts w:asciiTheme="majorHAnsi" w:hAnsiTheme="majorHAnsi"/>
          <w:b/>
          <w:sz w:val="26"/>
          <w:szCs w:val="26"/>
        </w:rPr>
      </w:pPr>
    </w:p>
    <w:p w:rsidR="001E7FF4" w:rsidRDefault="001E7FF4" w:rsidP="0053626C">
      <w:pPr>
        <w:rPr>
          <w:rFonts w:asciiTheme="majorHAnsi" w:hAnsiTheme="majorHAnsi"/>
          <w:b/>
          <w:sz w:val="26"/>
          <w:szCs w:val="26"/>
        </w:rPr>
      </w:pPr>
    </w:p>
    <w:p w:rsidR="001E7FF4" w:rsidRPr="00D20D65" w:rsidRDefault="001E7FF4" w:rsidP="003C1287">
      <w:pPr>
        <w:pStyle w:val="Heading2"/>
        <w:rPr>
          <w:i w:val="0"/>
        </w:rPr>
      </w:pPr>
      <w:bookmarkStart w:id="19" w:name="_Toc311637003"/>
      <w:bookmarkStart w:id="20" w:name="_Toc311102373"/>
      <w:r w:rsidRPr="00D20D65">
        <w:rPr>
          <w:i w:val="0"/>
        </w:rPr>
        <w:lastRenderedPageBreak/>
        <w:t>Attachment II</w:t>
      </w:r>
      <w:r w:rsidR="00950444" w:rsidRPr="00D20D65">
        <w:rPr>
          <w:i w:val="0"/>
        </w:rPr>
        <w:t>:</w:t>
      </w:r>
      <w:r w:rsidRPr="00D20D65">
        <w:rPr>
          <w:i w:val="0"/>
        </w:rPr>
        <w:t xml:space="preserve">  List of </w:t>
      </w:r>
      <w:r w:rsidR="003C1287" w:rsidRPr="00D20D65">
        <w:rPr>
          <w:i w:val="0"/>
        </w:rPr>
        <w:t xml:space="preserve">Eligible </w:t>
      </w:r>
      <w:r w:rsidRPr="00D20D65">
        <w:rPr>
          <w:i w:val="0"/>
        </w:rPr>
        <w:t>Public Schools</w:t>
      </w:r>
      <w:bookmarkEnd w:id="19"/>
      <w:r w:rsidRPr="00D20D65">
        <w:rPr>
          <w:i w:val="0"/>
        </w:rPr>
        <w:t xml:space="preserve"> </w:t>
      </w:r>
    </w:p>
    <w:p w:rsidR="007649BA" w:rsidRPr="00BF1F00" w:rsidRDefault="007649BA" w:rsidP="007649BA">
      <w:pPr>
        <w:pStyle w:val="ListParagraph"/>
        <w:numPr>
          <w:ilvl w:val="0"/>
          <w:numId w:val="10"/>
        </w:numPr>
        <w:spacing w:after="200" w:line="276" w:lineRule="auto"/>
        <w:rPr>
          <w:sz w:val="32"/>
          <w:szCs w:val="24"/>
        </w:rPr>
      </w:pPr>
      <w:proofErr w:type="spellStart"/>
      <w:r w:rsidRPr="00BF1F00">
        <w:rPr>
          <w:sz w:val="32"/>
          <w:szCs w:val="24"/>
        </w:rPr>
        <w:t>Berryhill</w:t>
      </w:r>
      <w:proofErr w:type="spellEnd"/>
      <w:r w:rsidRPr="00BF1F00">
        <w:rPr>
          <w:sz w:val="32"/>
          <w:szCs w:val="24"/>
        </w:rPr>
        <w:t xml:space="preserve"> Public Schools </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Bixby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Broken Arrow Public Schools</w:t>
      </w:r>
    </w:p>
    <w:p w:rsidR="007649BA" w:rsidRDefault="007649BA" w:rsidP="007649BA">
      <w:pPr>
        <w:pStyle w:val="ListParagraph"/>
        <w:numPr>
          <w:ilvl w:val="0"/>
          <w:numId w:val="10"/>
        </w:numPr>
        <w:spacing w:after="200" w:line="276" w:lineRule="auto"/>
        <w:rPr>
          <w:sz w:val="32"/>
          <w:szCs w:val="24"/>
        </w:rPr>
      </w:pPr>
      <w:r w:rsidRPr="00BF1F00">
        <w:rPr>
          <w:sz w:val="32"/>
          <w:szCs w:val="24"/>
        </w:rPr>
        <w:t>Catoosa Public Schools</w:t>
      </w:r>
    </w:p>
    <w:p w:rsidR="007649BA" w:rsidRPr="00BF1F00" w:rsidRDefault="007649BA" w:rsidP="007649BA">
      <w:pPr>
        <w:pStyle w:val="ListParagraph"/>
        <w:numPr>
          <w:ilvl w:val="0"/>
          <w:numId w:val="10"/>
        </w:numPr>
        <w:spacing w:after="200" w:line="276" w:lineRule="auto"/>
        <w:rPr>
          <w:sz w:val="32"/>
          <w:szCs w:val="24"/>
        </w:rPr>
      </w:pPr>
      <w:r>
        <w:rPr>
          <w:sz w:val="32"/>
          <w:szCs w:val="24"/>
        </w:rPr>
        <w:t xml:space="preserve">Central Technology </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Claremore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Collinsville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Coweta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Glenpool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Jenks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Kiefer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Mounds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Owasso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Sand Springs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Sapulpa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Skiatook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Sperry Public Schools</w:t>
      </w:r>
    </w:p>
    <w:p w:rsidR="007649BA" w:rsidRDefault="007649BA" w:rsidP="007649BA">
      <w:pPr>
        <w:pStyle w:val="ListParagraph"/>
        <w:numPr>
          <w:ilvl w:val="0"/>
          <w:numId w:val="10"/>
        </w:numPr>
        <w:spacing w:after="200" w:line="276" w:lineRule="auto"/>
        <w:rPr>
          <w:sz w:val="32"/>
          <w:szCs w:val="24"/>
        </w:rPr>
      </w:pPr>
      <w:r w:rsidRPr="00BF1F00">
        <w:rPr>
          <w:sz w:val="32"/>
          <w:szCs w:val="24"/>
        </w:rPr>
        <w:t>Tulsa Public Schools</w:t>
      </w:r>
    </w:p>
    <w:p w:rsidR="007649BA" w:rsidRPr="00BF1F00" w:rsidRDefault="007649BA" w:rsidP="007649BA">
      <w:pPr>
        <w:pStyle w:val="ListParagraph"/>
        <w:numPr>
          <w:ilvl w:val="0"/>
          <w:numId w:val="10"/>
        </w:numPr>
        <w:spacing w:after="200" w:line="276" w:lineRule="auto"/>
        <w:rPr>
          <w:sz w:val="32"/>
          <w:szCs w:val="24"/>
        </w:rPr>
      </w:pPr>
      <w:r>
        <w:rPr>
          <w:sz w:val="32"/>
          <w:szCs w:val="24"/>
        </w:rPr>
        <w:t xml:space="preserve">Tulsa Technology </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Union Public Schools</w:t>
      </w:r>
    </w:p>
    <w:p w:rsidR="007649BA" w:rsidRPr="00BF1F00" w:rsidRDefault="007649BA" w:rsidP="007649BA">
      <w:pPr>
        <w:pStyle w:val="ListParagraph"/>
        <w:numPr>
          <w:ilvl w:val="0"/>
          <w:numId w:val="10"/>
        </w:numPr>
        <w:spacing w:after="200" w:line="276" w:lineRule="auto"/>
        <w:rPr>
          <w:sz w:val="32"/>
          <w:szCs w:val="24"/>
        </w:rPr>
      </w:pPr>
      <w:r w:rsidRPr="00BF1F00">
        <w:rPr>
          <w:sz w:val="32"/>
          <w:szCs w:val="24"/>
        </w:rPr>
        <w:t>Verdigris Public Schools</w:t>
      </w:r>
    </w:p>
    <w:p w:rsidR="007649BA" w:rsidRPr="00BC622C" w:rsidRDefault="007649BA" w:rsidP="007649BA">
      <w:pPr>
        <w:rPr>
          <w:sz w:val="24"/>
          <w:szCs w:val="24"/>
        </w:rPr>
      </w:pPr>
    </w:p>
    <w:p w:rsidR="00950444" w:rsidRDefault="00950444" w:rsidP="001E7FF4">
      <w:pPr>
        <w:rPr>
          <w:rFonts w:asciiTheme="majorHAnsi" w:hAnsiTheme="majorHAnsi"/>
          <w:b/>
          <w:sz w:val="26"/>
          <w:szCs w:val="26"/>
        </w:rPr>
      </w:pPr>
    </w:p>
    <w:p w:rsidR="001C2A1C" w:rsidRDefault="001C2A1C" w:rsidP="003C1287">
      <w:pPr>
        <w:pStyle w:val="Heading2"/>
        <w:rPr>
          <w:i w:val="0"/>
        </w:rPr>
      </w:pPr>
      <w:bookmarkStart w:id="21" w:name="_Toc311637004"/>
    </w:p>
    <w:p w:rsidR="00E56782" w:rsidRPr="00D20D65" w:rsidRDefault="00E56782" w:rsidP="003C1287">
      <w:pPr>
        <w:pStyle w:val="Heading2"/>
        <w:rPr>
          <w:i w:val="0"/>
        </w:rPr>
      </w:pPr>
      <w:r w:rsidRPr="00D20D65">
        <w:rPr>
          <w:i w:val="0"/>
        </w:rPr>
        <w:lastRenderedPageBreak/>
        <w:t>ATTACHMENT III: Criteria Scoring Guide</w:t>
      </w:r>
      <w:bookmarkEnd w:id="20"/>
      <w:bookmarkEnd w:id="21"/>
    </w:p>
    <w:p w:rsidR="00565987" w:rsidRPr="00565987" w:rsidRDefault="00565987" w:rsidP="00950444">
      <w:pPr>
        <w:spacing w:after="120" w:line="360" w:lineRule="auto"/>
        <w:rPr>
          <w:rFonts w:cstheme="minorHAnsi"/>
          <w:sz w:val="24"/>
          <w:szCs w:val="24"/>
        </w:rPr>
      </w:pPr>
      <w:r w:rsidRPr="00565987">
        <w:rPr>
          <w:rFonts w:cstheme="minorHAnsi"/>
          <w:sz w:val="24"/>
          <w:szCs w:val="24"/>
        </w:rPr>
        <w:t xml:space="preserve">Each </w:t>
      </w:r>
      <w:r w:rsidR="00F449EB">
        <w:rPr>
          <w:rFonts w:cstheme="minorHAnsi"/>
          <w:sz w:val="24"/>
          <w:szCs w:val="24"/>
        </w:rPr>
        <w:t>proposal</w:t>
      </w:r>
      <w:r>
        <w:rPr>
          <w:rFonts w:cstheme="minorHAnsi"/>
          <w:sz w:val="24"/>
          <w:szCs w:val="24"/>
        </w:rPr>
        <w:t xml:space="preserve"> will be evaluated and score</w:t>
      </w:r>
      <w:r w:rsidR="00B520E3">
        <w:rPr>
          <w:rFonts w:cstheme="minorHAnsi"/>
          <w:sz w:val="24"/>
          <w:szCs w:val="24"/>
        </w:rPr>
        <w:t>d according to the following 5</w:t>
      </w:r>
      <w:r>
        <w:rPr>
          <w:rFonts w:cstheme="minorHAnsi"/>
          <w:sz w:val="24"/>
          <w:szCs w:val="24"/>
        </w:rPr>
        <w:t xml:space="preserve"> criteria:</w:t>
      </w:r>
    </w:p>
    <w:p w:rsidR="00565987" w:rsidRPr="00E75512" w:rsidRDefault="00565987" w:rsidP="00B520E3">
      <w:pPr>
        <w:pStyle w:val="ListParagraph"/>
        <w:numPr>
          <w:ilvl w:val="0"/>
          <w:numId w:val="2"/>
        </w:numPr>
        <w:spacing w:after="120" w:line="240" w:lineRule="auto"/>
        <w:rPr>
          <w:b/>
          <w:sz w:val="24"/>
          <w:szCs w:val="24"/>
        </w:rPr>
      </w:pPr>
      <w:r w:rsidRPr="00E75512">
        <w:rPr>
          <w:b/>
          <w:sz w:val="24"/>
          <w:szCs w:val="24"/>
        </w:rPr>
        <w:t>Project Visibility and Public Awareness</w:t>
      </w:r>
      <w:r w:rsidR="007649BA">
        <w:rPr>
          <w:b/>
          <w:sz w:val="24"/>
          <w:szCs w:val="24"/>
        </w:rPr>
        <w:t xml:space="preserve"> (Maximum Points </w:t>
      </w:r>
      <w:r w:rsidR="00D8250C">
        <w:rPr>
          <w:b/>
          <w:sz w:val="24"/>
          <w:szCs w:val="24"/>
        </w:rPr>
        <w:t>10</w:t>
      </w:r>
      <w:r w:rsidR="007649BA">
        <w:rPr>
          <w:b/>
          <w:sz w:val="24"/>
          <w:szCs w:val="24"/>
        </w:rPr>
        <w:t>)</w:t>
      </w:r>
    </w:p>
    <w:p w:rsidR="00565987" w:rsidRDefault="00565987" w:rsidP="00B520E3">
      <w:pPr>
        <w:spacing w:after="120" w:line="240" w:lineRule="auto"/>
        <w:rPr>
          <w:sz w:val="24"/>
          <w:szCs w:val="24"/>
        </w:rPr>
      </w:pPr>
      <w:r w:rsidRPr="00E75512">
        <w:rPr>
          <w:sz w:val="24"/>
          <w:szCs w:val="24"/>
        </w:rPr>
        <w:t>Points wi</w:t>
      </w:r>
      <w:r>
        <w:rPr>
          <w:sz w:val="24"/>
          <w:szCs w:val="24"/>
        </w:rPr>
        <w:t>ll be given for the visibility and public awareness</w:t>
      </w:r>
      <w:r w:rsidRPr="00E75512">
        <w:rPr>
          <w:sz w:val="24"/>
          <w:szCs w:val="24"/>
        </w:rPr>
        <w:t xml:space="preserve"> of alternative fuel vehicle refueling, if applicable. </w:t>
      </w:r>
      <w:r>
        <w:rPr>
          <w:sz w:val="24"/>
          <w:szCs w:val="24"/>
        </w:rPr>
        <w:t xml:space="preserve"> </w:t>
      </w:r>
    </w:p>
    <w:tbl>
      <w:tblPr>
        <w:tblStyle w:val="TableGrid"/>
        <w:tblW w:w="0" w:type="auto"/>
        <w:tblLook w:val="04A0"/>
      </w:tblPr>
      <w:tblGrid>
        <w:gridCol w:w="4788"/>
        <w:gridCol w:w="4788"/>
      </w:tblGrid>
      <w:tr w:rsidR="00565987" w:rsidTr="00565987">
        <w:trPr>
          <w:trHeight w:val="70"/>
        </w:trPr>
        <w:tc>
          <w:tcPr>
            <w:tcW w:w="4788" w:type="dxa"/>
          </w:tcPr>
          <w:p w:rsidR="00565987" w:rsidRPr="00236A5F" w:rsidRDefault="00565987" w:rsidP="00565987">
            <w:pPr>
              <w:rPr>
                <w:b/>
                <w:sz w:val="24"/>
                <w:szCs w:val="24"/>
              </w:rPr>
            </w:pPr>
            <w:r w:rsidRPr="00236A5F">
              <w:rPr>
                <w:b/>
                <w:sz w:val="24"/>
                <w:szCs w:val="24"/>
              </w:rPr>
              <w:t>SCORE</w:t>
            </w:r>
          </w:p>
        </w:tc>
        <w:tc>
          <w:tcPr>
            <w:tcW w:w="4788" w:type="dxa"/>
          </w:tcPr>
          <w:p w:rsidR="00565987" w:rsidRPr="00236A5F" w:rsidRDefault="00565987" w:rsidP="00565987">
            <w:pPr>
              <w:rPr>
                <w:b/>
                <w:sz w:val="24"/>
                <w:szCs w:val="24"/>
              </w:rPr>
            </w:pPr>
            <w:r w:rsidRPr="00236A5F">
              <w:rPr>
                <w:b/>
                <w:sz w:val="24"/>
                <w:szCs w:val="24"/>
              </w:rPr>
              <w:t xml:space="preserve">DEFINITION </w:t>
            </w:r>
          </w:p>
        </w:tc>
      </w:tr>
      <w:tr w:rsidR="00565987" w:rsidTr="00565987">
        <w:tc>
          <w:tcPr>
            <w:tcW w:w="4788" w:type="dxa"/>
          </w:tcPr>
          <w:p w:rsidR="00565987" w:rsidRDefault="001C2A1C" w:rsidP="00565987">
            <w:pPr>
              <w:rPr>
                <w:sz w:val="24"/>
                <w:szCs w:val="24"/>
              </w:rPr>
            </w:pPr>
            <w:r>
              <w:rPr>
                <w:sz w:val="24"/>
                <w:szCs w:val="24"/>
              </w:rPr>
              <w:t>5-10</w:t>
            </w:r>
          </w:p>
        </w:tc>
        <w:tc>
          <w:tcPr>
            <w:tcW w:w="4788" w:type="dxa"/>
          </w:tcPr>
          <w:p w:rsidR="00565987" w:rsidRDefault="00565987" w:rsidP="008F72D2">
            <w:pPr>
              <w:ind w:firstLine="0"/>
              <w:rPr>
                <w:sz w:val="24"/>
                <w:szCs w:val="24"/>
              </w:rPr>
            </w:pPr>
            <w:r>
              <w:rPr>
                <w:sz w:val="24"/>
                <w:szCs w:val="24"/>
              </w:rPr>
              <w:t xml:space="preserve">Applicant entity promotes visibility and public awareness for clean fuel vehicle and/or refueling/recharging technologies in their viability plan.  Applicant entity promotes refueling/recharging station to general public and clearly identifies vehicles running on alternative fuels through signage. </w:t>
            </w:r>
          </w:p>
        </w:tc>
      </w:tr>
      <w:tr w:rsidR="00565987" w:rsidTr="00565987">
        <w:tc>
          <w:tcPr>
            <w:tcW w:w="4788" w:type="dxa"/>
          </w:tcPr>
          <w:p w:rsidR="00565987" w:rsidRDefault="001C2A1C" w:rsidP="00565987">
            <w:pPr>
              <w:rPr>
                <w:sz w:val="24"/>
                <w:szCs w:val="24"/>
              </w:rPr>
            </w:pPr>
            <w:r>
              <w:rPr>
                <w:sz w:val="24"/>
                <w:szCs w:val="24"/>
              </w:rPr>
              <w:t>1-4</w:t>
            </w:r>
          </w:p>
        </w:tc>
        <w:tc>
          <w:tcPr>
            <w:tcW w:w="4788" w:type="dxa"/>
          </w:tcPr>
          <w:p w:rsidR="00565987" w:rsidRDefault="008F72D2" w:rsidP="008F72D2">
            <w:pPr>
              <w:ind w:firstLine="0"/>
              <w:rPr>
                <w:sz w:val="24"/>
                <w:szCs w:val="24"/>
              </w:rPr>
            </w:pPr>
            <w:r>
              <w:rPr>
                <w:sz w:val="24"/>
                <w:szCs w:val="24"/>
              </w:rPr>
              <w:t xml:space="preserve">Applicant entity promotes </w:t>
            </w:r>
            <w:r w:rsidR="00565987">
              <w:rPr>
                <w:sz w:val="24"/>
                <w:szCs w:val="24"/>
              </w:rPr>
              <w:t>refueling/recharging station to general public and clearly identifies vehicles running alternative fuels through signage.</w:t>
            </w:r>
          </w:p>
        </w:tc>
      </w:tr>
      <w:tr w:rsidR="00565987" w:rsidTr="00565987">
        <w:tc>
          <w:tcPr>
            <w:tcW w:w="4788" w:type="dxa"/>
          </w:tcPr>
          <w:p w:rsidR="00565987" w:rsidRDefault="00565987" w:rsidP="00565987">
            <w:pPr>
              <w:rPr>
                <w:sz w:val="24"/>
                <w:szCs w:val="24"/>
              </w:rPr>
            </w:pPr>
            <w:r>
              <w:rPr>
                <w:sz w:val="24"/>
                <w:szCs w:val="24"/>
              </w:rPr>
              <w:t>0</w:t>
            </w:r>
          </w:p>
        </w:tc>
        <w:tc>
          <w:tcPr>
            <w:tcW w:w="4788" w:type="dxa"/>
          </w:tcPr>
          <w:p w:rsidR="00565987" w:rsidRDefault="00565987" w:rsidP="008F72D2">
            <w:pPr>
              <w:ind w:firstLine="0"/>
              <w:rPr>
                <w:sz w:val="24"/>
                <w:szCs w:val="24"/>
              </w:rPr>
            </w:pPr>
            <w:r>
              <w:rPr>
                <w:sz w:val="24"/>
                <w:szCs w:val="24"/>
              </w:rPr>
              <w:t>Applicant entity promotes no visibility or public awareness for clean fuel vehicle and/or refueling/recharging technologies.</w:t>
            </w:r>
          </w:p>
        </w:tc>
      </w:tr>
    </w:tbl>
    <w:p w:rsidR="00565987" w:rsidRDefault="00565987" w:rsidP="00565987">
      <w:pPr>
        <w:spacing w:line="240" w:lineRule="auto"/>
        <w:rPr>
          <w:sz w:val="24"/>
          <w:szCs w:val="24"/>
        </w:rPr>
      </w:pPr>
    </w:p>
    <w:p w:rsidR="00565987" w:rsidRDefault="00565987" w:rsidP="00B520E3">
      <w:pPr>
        <w:pStyle w:val="ListParagraph"/>
        <w:numPr>
          <w:ilvl w:val="0"/>
          <w:numId w:val="2"/>
        </w:numPr>
        <w:spacing w:after="120" w:line="240" w:lineRule="auto"/>
        <w:rPr>
          <w:b/>
          <w:sz w:val="24"/>
          <w:szCs w:val="24"/>
        </w:rPr>
      </w:pPr>
      <w:r w:rsidRPr="000865B4">
        <w:rPr>
          <w:b/>
          <w:sz w:val="24"/>
          <w:szCs w:val="24"/>
        </w:rPr>
        <w:t>Level of Matching Funds</w:t>
      </w:r>
      <w:r w:rsidR="001C2A1C">
        <w:rPr>
          <w:b/>
          <w:sz w:val="24"/>
          <w:szCs w:val="24"/>
        </w:rPr>
        <w:t xml:space="preserve"> (Maximum Points 5)</w:t>
      </w:r>
    </w:p>
    <w:p w:rsidR="00565987" w:rsidRPr="0033237B" w:rsidRDefault="00565987" w:rsidP="00B520E3">
      <w:pPr>
        <w:spacing w:after="120" w:line="240" w:lineRule="auto"/>
        <w:rPr>
          <w:sz w:val="24"/>
          <w:szCs w:val="24"/>
        </w:rPr>
      </w:pPr>
      <w:r w:rsidRPr="0033237B">
        <w:rPr>
          <w:sz w:val="24"/>
          <w:szCs w:val="24"/>
        </w:rPr>
        <w:t>Points will be given</w:t>
      </w:r>
      <w:r>
        <w:rPr>
          <w:sz w:val="24"/>
          <w:szCs w:val="24"/>
        </w:rPr>
        <w:t xml:space="preserve"> for the required funding match. Additional points will be given to applicants that provide a higher level match. </w:t>
      </w:r>
    </w:p>
    <w:tbl>
      <w:tblPr>
        <w:tblStyle w:val="TableGrid"/>
        <w:tblW w:w="0" w:type="auto"/>
        <w:tblLook w:val="04A0"/>
      </w:tblPr>
      <w:tblGrid>
        <w:gridCol w:w="4788"/>
        <w:gridCol w:w="4788"/>
      </w:tblGrid>
      <w:tr w:rsidR="00565987" w:rsidTr="00565987">
        <w:tc>
          <w:tcPr>
            <w:tcW w:w="4788" w:type="dxa"/>
          </w:tcPr>
          <w:p w:rsidR="00565987" w:rsidRPr="00236A5F" w:rsidRDefault="00565987" w:rsidP="00565987">
            <w:pPr>
              <w:jc w:val="center"/>
              <w:rPr>
                <w:b/>
                <w:sz w:val="24"/>
                <w:szCs w:val="24"/>
              </w:rPr>
            </w:pPr>
            <w:r w:rsidRPr="00236A5F">
              <w:rPr>
                <w:b/>
                <w:sz w:val="24"/>
                <w:szCs w:val="24"/>
              </w:rPr>
              <w:t>SCORE</w:t>
            </w:r>
          </w:p>
        </w:tc>
        <w:tc>
          <w:tcPr>
            <w:tcW w:w="4788" w:type="dxa"/>
          </w:tcPr>
          <w:p w:rsidR="00565987" w:rsidRPr="00236A5F" w:rsidRDefault="00565987" w:rsidP="00565987">
            <w:pPr>
              <w:jc w:val="center"/>
              <w:rPr>
                <w:b/>
                <w:sz w:val="24"/>
                <w:szCs w:val="24"/>
              </w:rPr>
            </w:pPr>
            <w:r w:rsidRPr="00236A5F">
              <w:rPr>
                <w:b/>
                <w:sz w:val="24"/>
                <w:szCs w:val="24"/>
              </w:rPr>
              <w:t>PERCENT of MATCH</w:t>
            </w:r>
          </w:p>
        </w:tc>
      </w:tr>
      <w:tr w:rsidR="00565987" w:rsidTr="00565987">
        <w:tc>
          <w:tcPr>
            <w:tcW w:w="4788" w:type="dxa"/>
          </w:tcPr>
          <w:p w:rsidR="00565987" w:rsidRDefault="001C2A1C" w:rsidP="00565987">
            <w:pPr>
              <w:jc w:val="center"/>
              <w:rPr>
                <w:sz w:val="24"/>
                <w:szCs w:val="24"/>
              </w:rPr>
            </w:pPr>
            <w:r>
              <w:rPr>
                <w:sz w:val="24"/>
                <w:szCs w:val="24"/>
              </w:rPr>
              <w:t>5</w:t>
            </w:r>
          </w:p>
        </w:tc>
        <w:tc>
          <w:tcPr>
            <w:tcW w:w="4788" w:type="dxa"/>
          </w:tcPr>
          <w:p w:rsidR="00565987" w:rsidRDefault="00565987" w:rsidP="00565987">
            <w:pPr>
              <w:jc w:val="center"/>
              <w:rPr>
                <w:sz w:val="24"/>
                <w:szCs w:val="24"/>
              </w:rPr>
            </w:pPr>
            <w:r>
              <w:rPr>
                <w:sz w:val="24"/>
                <w:szCs w:val="24"/>
              </w:rPr>
              <w:t>41% plus</w:t>
            </w:r>
          </w:p>
        </w:tc>
      </w:tr>
      <w:tr w:rsidR="00565987" w:rsidTr="00565987">
        <w:tc>
          <w:tcPr>
            <w:tcW w:w="4788" w:type="dxa"/>
          </w:tcPr>
          <w:p w:rsidR="00565987" w:rsidRDefault="001C2A1C" w:rsidP="00565987">
            <w:pPr>
              <w:jc w:val="center"/>
              <w:rPr>
                <w:sz w:val="24"/>
                <w:szCs w:val="24"/>
              </w:rPr>
            </w:pPr>
            <w:r>
              <w:rPr>
                <w:sz w:val="24"/>
                <w:szCs w:val="24"/>
              </w:rPr>
              <w:t>4</w:t>
            </w:r>
          </w:p>
        </w:tc>
        <w:tc>
          <w:tcPr>
            <w:tcW w:w="4788" w:type="dxa"/>
          </w:tcPr>
          <w:p w:rsidR="00565987" w:rsidRDefault="00565987" w:rsidP="00565987">
            <w:pPr>
              <w:jc w:val="center"/>
              <w:rPr>
                <w:sz w:val="24"/>
                <w:szCs w:val="24"/>
              </w:rPr>
            </w:pPr>
            <w:r>
              <w:rPr>
                <w:sz w:val="24"/>
                <w:szCs w:val="24"/>
              </w:rPr>
              <w:t>36% - 40%</w:t>
            </w:r>
          </w:p>
        </w:tc>
      </w:tr>
      <w:tr w:rsidR="00565987" w:rsidTr="00565987">
        <w:tc>
          <w:tcPr>
            <w:tcW w:w="4788" w:type="dxa"/>
          </w:tcPr>
          <w:p w:rsidR="00565987" w:rsidRDefault="001C2A1C" w:rsidP="00565987">
            <w:pPr>
              <w:jc w:val="center"/>
              <w:rPr>
                <w:sz w:val="24"/>
                <w:szCs w:val="24"/>
              </w:rPr>
            </w:pPr>
            <w:r>
              <w:rPr>
                <w:sz w:val="24"/>
                <w:szCs w:val="24"/>
              </w:rPr>
              <w:t>3</w:t>
            </w:r>
          </w:p>
        </w:tc>
        <w:tc>
          <w:tcPr>
            <w:tcW w:w="4788" w:type="dxa"/>
          </w:tcPr>
          <w:p w:rsidR="00565987" w:rsidRDefault="00565987" w:rsidP="00565987">
            <w:pPr>
              <w:jc w:val="center"/>
              <w:rPr>
                <w:sz w:val="24"/>
                <w:szCs w:val="24"/>
              </w:rPr>
            </w:pPr>
            <w:r>
              <w:rPr>
                <w:sz w:val="24"/>
                <w:szCs w:val="24"/>
              </w:rPr>
              <w:t>31% - 35%</w:t>
            </w:r>
          </w:p>
        </w:tc>
      </w:tr>
      <w:tr w:rsidR="00565987" w:rsidTr="00565987">
        <w:tc>
          <w:tcPr>
            <w:tcW w:w="4788" w:type="dxa"/>
          </w:tcPr>
          <w:p w:rsidR="00565987" w:rsidRDefault="001C2A1C" w:rsidP="00565987">
            <w:pPr>
              <w:jc w:val="center"/>
              <w:rPr>
                <w:sz w:val="24"/>
                <w:szCs w:val="24"/>
              </w:rPr>
            </w:pPr>
            <w:r>
              <w:rPr>
                <w:sz w:val="24"/>
                <w:szCs w:val="24"/>
              </w:rPr>
              <w:t>2</w:t>
            </w:r>
          </w:p>
        </w:tc>
        <w:tc>
          <w:tcPr>
            <w:tcW w:w="4788" w:type="dxa"/>
          </w:tcPr>
          <w:p w:rsidR="00565987" w:rsidRDefault="00565987" w:rsidP="00565987">
            <w:pPr>
              <w:jc w:val="center"/>
              <w:rPr>
                <w:sz w:val="24"/>
                <w:szCs w:val="24"/>
              </w:rPr>
            </w:pPr>
            <w:r>
              <w:rPr>
                <w:sz w:val="24"/>
                <w:szCs w:val="24"/>
              </w:rPr>
              <w:t>26% - 30%</w:t>
            </w:r>
          </w:p>
        </w:tc>
      </w:tr>
      <w:tr w:rsidR="00565987" w:rsidTr="00565987">
        <w:tc>
          <w:tcPr>
            <w:tcW w:w="4788" w:type="dxa"/>
          </w:tcPr>
          <w:p w:rsidR="00565987" w:rsidRDefault="001C2A1C" w:rsidP="00565987">
            <w:pPr>
              <w:jc w:val="center"/>
              <w:rPr>
                <w:sz w:val="24"/>
                <w:szCs w:val="24"/>
              </w:rPr>
            </w:pPr>
            <w:r>
              <w:rPr>
                <w:sz w:val="24"/>
                <w:szCs w:val="24"/>
              </w:rPr>
              <w:t>1</w:t>
            </w:r>
          </w:p>
        </w:tc>
        <w:tc>
          <w:tcPr>
            <w:tcW w:w="4788" w:type="dxa"/>
          </w:tcPr>
          <w:p w:rsidR="00565987" w:rsidRDefault="00565987" w:rsidP="00565987">
            <w:pPr>
              <w:jc w:val="center"/>
              <w:rPr>
                <w:sz w:val="24"/>
                <w:szCs w:val="24"/>
              </w:rPr>
            </w:pPr>
            <w:r>
              <w:rPr>
                <w:sz w:val="24"/>
                <w:szCs w:val="24"/>
              </w:rPr>
              <w:t>21% - 25%</w:t>
            </w:r>
          </w:p>
        </w:tc>
      </w:tr>
      <w:tr w:rsidR="00565987" w:rsidTr="00565987">
        <w:tc>
          <w:tcPr>
            <w:tcW w:w="4788" w:type="dxa"/>
          </w:tcPr>
          <w:p w:rsidR="00565987" w:rsidRDefault="001C2A1C" w:rsidP="00565987">
            <w:pPr>
              <w:jc w:val="center"/>
              <w:rPr>
                <w:sz w:val="24"/>
                <w:szCs w:val="24"/>
              </w:rPr>
            </w:pPr>
            <w:r>
              <w:rPr>
                <w:sz w:val="24"/>
                <w:szCs w:val="24"/>
              </w:rPr>
              <w:t>0</w:t>
            </w:r>
          </w:p>
        </w:tc>
        <w:tc>
          <w:tcPr>
            <w:tcW w:w="4788" w:type="dxa"/>
          </w:tcPr>
          <w:p w:rsidR="00565987" w:rsidRDefault="00565987" w:rsidP="00565987">
            <w:pPr>
              <w:jc w:val="center"/>
              <w:rPr>
                <w:sz w:val="24"/>
                <w:szCs w:val="24"/>
              </w:rPr>
            </w:pPr>
            <w:r>
              <w:rPr>
                <w:sz w:val="24"/>
                <w:szCs w:val="24"/>
              </w:rPr>
              <w:t>20%</w:t>
            </w:r>
          </w:p>
        </w:tc>
      </w:tr>
    </w:tbl>
    <w:p w:rsidR="00565987" w:rsidRPr="000865B4" w:rsidRDefault="00565987" w:rsidP="00565987">
      <w:pPr>
        <w:spacing w:line="240" w:lineRule="auto"/>
        <w:rPr>
          <w:sz w:val="24"/>
          <w:szCs w:val="24"/>
        </w:rPr>
      </w:pPr>
    </w:p>
    <w:p w:rsidR="00950444" w:rsidRDefault="00950444" w:rsidP="00950444">
      <w:pPr>
        <w:pStyle w:val="ListParagraph"/>
        <w:spacing w:after="120" w:line="240" w:lineRule="auto"/>
        <w:ind w:left="360"/>
        <w:rPr>
          <w:b/>
          <w:sz w:val="24"/>
          <w:szCs w:val="24"/>
        </w:rPr>
      </w:pPr>
    </w:p>
    <w:p w:rsidR="00950444" w:rsidRDefault="00950444" w:rsidP="00950444">
      <w:pPr>
        <w:pStyle w:val="ListParagraph"/>
        <w:spacing w:after="120" w:line="240" w:lineRule="auto"/>
        <w:ind w:left="360"/>
        <w:rPr>
          <w:b/>
          <w:sz w:val="24"/>
          <w:szCs w:val="24"/>
        </w:rPr>
      </w:pPr>
    </w:p>
    <w:p w:rsidR="00950444" w:rsidRDefault="00950444" w:rsidP="00950444">
      <w:pPr>
        <w:pStyle w:val="ListParagraph"/>
        <w:spacing w:after="120" w:line="240" w:lineRule="auto"/>
        <w:ind w:left="360"/>
        <w:rPr>
          <w:b/>
          <w:sz w:val="24"/>
          <w:szCs w:val="24"/>
        </w:rPr>
      </w:pPr>
    </w:p>
    <w:p w:rsidR="00950444" w:rsidRDefault="00950444" w:rsidP="00950444">
      <w:pPr>
        <w:pStyle w:val="ListParagraph"/>
        <w:spacing w:after="120" w:line="240" w:lineRule="auto"/>
        <w:ind w:left="360"/>
        <w:rPr>
          <w:b/>
          <w:sz w:val="24"/>
          <w:szCs w:val="24"/>
        </w:rPr>
      </w:pPr>
    </w:p>
    <w:p w:rsidR="00950444" w:rsidRDefault="00950444" w:rsidP="00950444">
      <w:pPr>
        <w:pStyle w:val="ListParagraph"/>
        <w:spacing w:after="120" w:line="240" w:lineRule="auto"/>
        <w:ind w:left="360"/>
        <w:rPr>
          <w:b/>
          <w:sz w:val="24"/>
          <w:szCs w:val="24"/>
        </w:rPr>
      </w:pPr>
    </w:p>
    <w:p w:rsidR="00565987" w:rsidRPr="009F0818" w:rsidRDefault="00565987" w:rsidP="00B520E3">
      <w:pPr>
        <w:pStyle w:val="ListParagraph"/>
        <w:numPr>
          <w:ilvl w:val="0"/>
          <w:numId w:val="2"/>
        </w:numPr>
        <w:spacing w:after="120" w:line="240" w:lineRule="auto"/>
        <w:rPr>
          <w:b/>
          <w:sz w:val="24"/>
          <w:szCs w:val="24"/>
        </w:rPr>
      </w:pPr>
      <w:r w:rsidRPr="009F0818">
        <w:rPr>
          <w:b/>
          <w:sz w:val="24"/>
          <w:szCs w:val="24"/>
        </w:rPr>
        <w:lastRenderedPageBreak/>
        <w:t xml:space="preserve">Percent of Fleet Currently using Alternative Fuels </w:t>
      </w:r>
      <w:r w:rsidR="001C2A1C">
        <w:rPr>
          <w:b/>
          <w:sz w:val="24"/>
          <w:szCs w:val="24"/>
        </w:rPr>
        <w:t>(Maximum Points 6)</w:t>
      </w:r>
    </w:p>
    <w:p w:rsidR="00565987" w:rsidRDefault="00565987" w:rsidP="00B520E3">
      <w:pPr>
        <w:spacing w:after="120" w:line="240" w:lineRule="auto"/>
        <w:rPr>
          <w:sz w:val="24"/>
          <w:szCs w:val="24"/>
        </w:rPr>
      </w:pPr>
      <w:r>
        <w:rPr>
          <w:sz w:val="24"/>
          <w:szCs w:val="24"/>
        </w:rPr>
        <w:t xml:space="preserve">Points will be given to applications entities based on current percentage of their fleet currently using alternative fuels. </w:t>
      </w:r>
    </w:p>
    <w:tbl>
      <w:tblPr>
        <w:tblStyle w:val="TableGrid"/>
        <w:tblW w:w="0" w:type="auto"/>
        <w:tblLook w:val="04A0"/>
      </w:tblPr>
      <w:tblGrid>
        <w:gridCol w:w="4788"/>
        <w:gridCol w:w="4788"/>
      </w:tblGrid>
      <w:tr w:rsidR="00565987" w:rsidTr="00565987">
        <w:tc>
          <w:tcPr>
            <w:tcW w:w="4788" w:type="dxa"/>
          </w:tcPr>
          <w:p w:rsidR="00565987" w:rsidRPr="00236A5F" w:rsidRDefault="00565987" w:rsidP="00565987">
            <w:pPr>
              <w:jc w:val="center"/>
              <w:rPr>
                <w:b/>
                <w:sz w:val="24"/>
                <w:szCs w:val="24"/>
              </w:rPr>
            </w:pPr>
            <w:r w:rsidRPr="00236A5F">
              <w:rPr>
                <w:b/>
                <w:sz w:val="24"/>
                <w:szCs w:val="24"/>
              </w:rPr>
              <w:t>SCORE</w:t>
            </w:r>
          </w:p>
        </w:tc>
        <w:tc>
          <w:tcPr>
            <w:tcW w:w="4788" w:type="dxa"/>
          </w:tcPr>
          <w:p w:rsidR="00565987" w:rsidRPr="00236A5F" w:rsidRDefault="00565987" w:rsidP="00565987">
            <w:pPr>
              <w:jc w:val="center"/>
              <w:rPr>
                <w:b/>
                <w:sz w:val="24"/>
                <w:szCs w:val="24"/>
              </w:rPr>
            </w:pPr>
            <w:r w:rsidRPr="00236A5F">
              <w:rPr>
                <w:b/>
                <w:sz w:val="24"/>
                <w:szCs w:val="24"/>
              </w:rPr>
              <w:t>PERCENT of FLEET ON ALTERNATIVE FUELS</w:t>
            </w:r>
          </w:p>
        </w:tc>
      </w:tr>
      <w:tr w:rsidR="00565987" w:rsidTr="00565987">
        <w:tc>
          <w:tcPr>
            <w:tcW w:w="4788" w:type="dxa"/>
          </w:tcPr>
          <w:p w:rsidR="00565987" w:rsidRDefault="00565987" w:rsidP="00565987">
            <w:pPr>
              <w:jc w:val="center"/>
              <w:rPr>
                <w:sz w:val="24"/>
                <w:szCs w:val="24"/>
              </w:rPr>
            </w:pPr>
            <w:r>
              <w:rPr>
                <w:sz w:val="24"/>
                <w:szCs w:val="24"/>
              </w:rPr>
              <w:t>6</w:t>
            </w:r>
          </w:p>
        </w:tc>
        <w:tc>
          <w:tcPr>
            <w:tcW w:w="4788" w:type="dxa"/>
          </w:tcPr>
          <w:p w:rsidR="00565987" w:rsidRDefault="00565987" w:rsidP="00565987">
            <w:pPr>
              <w:jc w:val="center"/>
              <w:rPr>
                <w:sz w:val="24"/>
                <w:szCs w:val="24"/>
              </w:rPr>
            </w:pPr>
            <w:r>
              <w:rPr>
                <w:rFonts w:cstheme="minorHAnsi"/>
                <w:sz w:val="24"/>
                <w:szCs w:val="24"/>
              </w:rPr>
              <w:t>&gt;</w:t>
            </w:r>
            <w:r>
              <w:rPr>
                <w:sz w:val="24"/>
                <w:szCs w:val="24"/>
              </w:rPr>
              <w:t xml:space="preserve"> 51%</w:t>
            </w:r>
          </w:p>
        </w:tc>
      </w:tr>
      <w:tr w:rsidR="00565987" w:rsidTr="00565987">
        <w:tc>
          <w:tcPr>
            <w:tcW w:w="4788" w:type="dxa"/>
          </w:tcPr>
          <w:p w:rsidR="00565987" w:rsidRDefault="00565987" w:rsidP="00565987">
            <w:pPr>
              <w:jc w:val="center"/>
              <w:rPr>
                <w:sz w:val="24"/>
                <w:szCs w:val="24"/>
              </w:rPr>
            </w:pPr>
            <w:r>
              <w:rPr>
                <w:sz w:val="24"/>
                <w:szCs w:val="24"/>
              </w:rPr>
              <w:t>5</w:t>
            </w:r>
          </w:p>
        </w:tc>
        <w:tc>
          <w:tcPr>
            <w:tcW w:w="4788" w:type="dxa"/>
          </w:tcPr>
          <w:p w:rsidR="00565987" w:rsidRDefault="00565987" w:rsidP="00565987">
            <w:pPr>
              <w:jc w:val="center"/>
              <w:rPr>
                <w:sz w:val="24"/>
                <w:szCs w:val="24"/>
              </w:rPr>
            </w:pPr>
            <w:r>
              <w:rPr>
                <w:sz w:val="24"/>
                <w:szCs w:val="24"/>
              </w:rPr>
              <w:t>50% - 40%</w:t>
            </w:r>
          </w:p>
        </w:tc>
      </w:tr>
      <w:tr w:rsidR="00565987" w:rsidTr="00565987">
        <w:tc>
          <w:tcPr>
            <w:tcW w:w="4788" w:type="dxa"/>
          </w:tcPr>
          <w:p w:rsidR="00565987" w:rsidRDefault="00565987" w:rsidP="00565987">
            <w:pPr>
              <w:jc w:val="center"/>
              <w:rPr>
                <w:sz w:val="24"/>
                <w:szCs w:val="24"/>
              </w:rPr>
            </w:pPr>
            <w:r>
              <w:rPr>
                <w:sz w:val="24"/>
                <w:szCs w:val="24"/>
              </w:rPr>
              <w:t>4</w:t>
            </w:r>
          </w:p>
        </w:tc>
        <w:tc>
          <w:tcPr>
            <w:tcW w:w="4788" w:type="dxa"/>
          </w:tcPr>
          <w:p w:rsidR="00565987" w:rsidRDefault="00565987" w:rsidP="00565987">
            <w:pPr>
              <w:jc w:val="center"/>
              <w:rPr>
                <w:sz w:val="24"/>
                <w:szCs w:val="24"/>
              </w:rPr>
            </w:pPr>
            <w:r>
              <w:rPr>
                <w:sz w:val="24"/>
                <w:szCs w:val="24"/>
              </w:rPr>
              <w:t>39% - 30%</w:t>
            </w:r>
          </w:p>
        </w:tc>
      </w:tr>
      <w:tr w:rsidR="00565987" w:rsidTr="00565987">
        <w:tc>
          <w:tcPr>
            <w:tcW w:w="4788" w:type="dxa"/>
          </w:tcPr>
          <w:p w:rsidR="00565987" w:rsidRDefault="00565987" w:rsidP="00565987">
            <w:pPr>
              <w:jc w:val="center"/>
              <w:rPr>
                <w:sz w:val="24"/>
                <w:szCs w:val="24"/>
              </w:rPr>
            </w:pPr>
            <w:r>
              <w:rPr>
                <w:sz w:val="24"/>
                <w:szCs w:val="24"/>
              </w:rPr>
              <w:t>3</w:t>
            </w:r>
          </w:p>
        </w:tc>
        <w:tc>
          <w:tcPr>
            <w:tcW w:w="4788" w:type="dxa"/>
          </w:tcPr>
          <w:p w:rsidR="00565987" w:rsidRDefault="00565987" w:rsidP="00565987">
            <w:pPr>
              <w:jc w:val="center"/>
              <w:rPr>
                <w:sz w:val="24"/>
                <w:szCs w:val="24"/>
              </w:rPr>
            </w:pPr>
            <w:r>
              <w:rPr>
                <w:sz w:val="24"/>
                <w:szCs w:val="24"/>
              </w:rPr>
              <w:t>29% - 20%</w:t>
            </w:r>
          </w:p>
        </w:tc>
      </w:tr>
      <w:tr w:rsidR="00565987" w:rsidTr="00565987">
        <w:tc>
          <w:tcPr>
            <w:tcW w:w="4788" w:type="dxa"/>
          </w:tcPr>
          <w:p w:rsidR="00565987" w:rsidRDefault="00565987" w:rsidP="00565987">
            <w:pPr>
              <w:jc w:val="center"/>
              <w:rPr>
                <w:sz w:val="24"/>
                <w:szCs w:val="24"/>
              </w:rPr>
            </w:pPr>
            <w:r>
              <w:rPr>
                <w:sz w:val="24"/>
                <w:szCs w:val="24"/>
              </w:rPr>
              <w:t>2</w:t>
            </w:r>
          </w:p>
        </w:tc>
        <w:tc>
          <w:tcPr>
            <w:tcW w:w="4788" w:type="dxa"/>
          </w:tcPr>
          <w:p w:rsidR="00565987" w:rsidRDefault="00565987" w:rsidP="00565987">
            <w:pPr>
              <w:jc w:val="center"/>
              <w:rPr>
                <w:sz w:val="24"/>
                <w:szCs w:val="24"/>
              </w:rPr>
            </w:pPr>
            <w:r>
              <w:rPr>
                <w:sz w:val="24"/>
                <w:szCs w:val="24"/>
              </w:rPr>
              <w:t>19% - 10%</w:t>
            </w:r>
          </w:p>
        </w:tc>
      </w:tr>
      <w:tr w:rsidR="00565987" w:rsidTr="00565987">
        <w:tc>
          <w:tcPr>
            <w:tcW w:w="4788" w:type="dxa"/>
          </w:tcPr>
          <w:p w:rsidR="00565987" w:rsidRDefault="00565987" w:rsidP="00565987">
            <w:pPr>
              <w:jc w:val="center"/>
              <w:rPr>
                <w:sz w:val="24"/>
                <w:szCs w:val="24"/>
              </w:rPr>
            </w:pPr>
            <w:r>
              <w:rPr>
                <w:sz w:val="24"/>
                <w:szCs w:val="24"/>
              </w:rPr>
              <w:t>1</w:t>
            </w:r>
          </w:p>
        </w:tc>
        <w:tc>
          <w:tcPr>
            <w:tcW w:w="4788" w:type="dxa"/>
          </w:tcPr>
          <w:p w:rsidR="00565987" w:rsidRDefault="00565987" w:rsidP="00565987">
            <w:pPr>
              <w:jc w:val="center"/>
              <w:rPr>
                <w:sz w:val="24"/>
                <w:szCs w:val="24"/>
              </w:rPr>
            </w:pPr>
            <w:r>
              <w:rPr>
                <w:sz w:val="24"/>
                <w:szCs w:val="24"/>
              </w:rPr>
              <w:t>9% - 1%</w:t>
            </w:r>
          </w:p>
        </w:tc>
      </w:tr>
    </w:tbl>
    <w:p w:rsidR="00B520E3" w:rsidRDefault="00B520E3" w:rsidP="00B520E3">
      <w:pPr>
        <w:pStyle w:val="ListParagraph"/>
        <w:spacing w:after="120" w:line="240" w:lineRule="auto"/>
        <w:ind w:left="360"/>
        <w:rPr>
          <w:b/>
          <w:sz w:val="24"/>
          <w:szCs w:val="24"/>
        </w:rPr>
      </w:pPr>
    </w:p>
    <w:p w:rsidR="00950444" w:rsidRDefault="00950444" w:rsidP="00B520E3">
      <w:pPr>
        <w:pStyle w:val="ListParagraph"/>
        <w:spacing w:after="120" w:line="240" w:lineRule="auto"/>
        <w:ind w:left="360"/>
        <w:rPr>
          <w:b/>
          <w:sz w:val="24"/>
          <w:szCs w:val="24"/>
        </w:rPr>
      </w:pPr>
    </w:p>
    <w:p w:rsidR="00B520E3" w:rsidRPr="0018217E" w:rsidRDefault="00B520E3" w:rsidP="00B520E3">
      <w:pPr>
        <w:pStyle w:val="ListParagraph"/>
        <w:numPr>
          <w:ilvl w:val="0"/>
          <w:numId w:val="2"/>
        </w:numPr>
        <w:spacing w:after="120" w:line="240" w:lineRule="auto"/>
        <w:rPr>
          <w:b/>
          <w:sz w:val="24"/>
          <w:szCs w:val="24"/>
        </w:rPr>
      </w:pPr>
      <w:r w:rsidRPr="0018217E">
        <w:rPr>
          <w:b/>
          <w:sz w:val="24"/>
          <w:szCs w:val="24"/>
        </w:rPr>
        <w:t>Project Viability and Likelihood of Long-term Success</w:t>
      </w:r>
      <w:r w:rsidR="001C2A1C">
        <w:rPr>
          <w:b/>
          <w:sz w:val="24"/>
          <w:szCs w:val="24"/>
        </w:rPr>
        <w:t xml:space="preserve"> (Maximum Points 3)</w:t>
      </w:r>
    </w:p>
    <w:p w:rsidR="00B520E3" w:rsidRDefault="00B520E3" w:rsidP="00B520E3">
      <w:pPr>
        <w:spacing w:after="120" w:line="240" w:lineRule="auto"/>
        <w:rPr>
          <w:sz w:val="24"/>
          <w:szCs w:val="24"/>
        </w:rPr>
      </w:pPr>
      <w:r>
        <w:rPr>
          <w:sz w:val="24"/>
          <w:szCs w:val="24"/>
        </w:rPr>
        <w:t xml:space="preserve">Points will be given to applications from entities that provide a viable plan for continued fleet incorporation of clean fuel technologies (vehicles and/or refueling, as applicable). </w:t>
      </w:r>
    </w:p>
    <w:tbl>
      <w:tblPr>
        <w:tblStyle w:val="TableGrid"/>
        <w:tblW w:w="0" w:type="auto"/>
        <w:tblLook w:val="04A0"/>
      </w:tblPr>
      <w:tblGrid>
        <w:gridCol w:w="4788"/>
        <w:gridCol w:w="4788"/>
      </w:tblGrid>
      <w:tr w:rsidR="00B520E3" w:rsidTr="00B520E3">
        <w:tc>
          <w:tcPr>
            <w:tcW w:w="4788" w:type="dxa"/>
          </w:tcPr>
          <w:p w:rsidR="00B520E3" w:rsidRPr="00236A5F" w:rsidRDefault="00B520E3" w:rsidP="00B520E3">
            <w:pPr>
              <w:rPr>
                <w:b/>
                <w:sz w:val="24"/>
                <w:szCs w:val="24"/>
              </w:rPr>
            </w:pPr>
            <w:r w:rsidRPr="00236A5F">
              <w:rPr>
                <w:b/>
                <w:sz w:val="24"/>
                <w:szCs w:val="24"/>
              </w:rPr>
              <w:t>SCORE</w:t>
            </w:r>
          </w:p>
        </w:tc>
        <w:tc>
          <w:tcPr>
            <w:tcW w:w="4788" w:type="dxa"/>
          </w:tcPr>
          <w:p w:rsidR="00B520E3" w:rsidRPr="00236A5F" w:rsidRDefault="00B520E3" w:rsidP="00B520E3">
            <w:pPr>
              <w:rPr>
                <w:b/>
                <w:sz w:val="24"/>
                <w:szCs w:val="24"/>
              </w:rPr>
            </w:pPr>
            <w:r w:rsidRPr="00236A5F">
              <w:rPr>
                <w:b/>
                <w:sz w:val="24"/>
                <w:szCs w:val="24"/>
              </w:rPr>
              <w:t>DEFINITION</w:t>
            </w:r>
          </w:p>
        </w:tc>
      </w:tr>
      <w:tr w:rsidR="00B520E3" w:rsidTr="00B520E3">
        <w:tc>
          <w:tcPr>
            <w:tcW w:w="4788" w:type="dxa"/>
          </w:tcPr>
          <w:p w:rsidR="00B520E3" w:rsidRDefault="00B520E3" w:rsidP="00B520E3">
            <w:pPr>
              <w:rPr>
                <w:sz w:val="24"/>
                <w:szCs w:val="24"/>
              </w:rPr>
            </w:pPr>
            <w:r>
              <w:rPr>
                <w:sz w:val="24"/>
                <w:szCs w:val="24"/>
              </w:rPr>
              <w:t>3</w:t>
            </w:r>
          </w:p>
        </w:tc>
        <w:tc>
          <w:tcPr>
            <w:tcW w:w="4788" w:type="dxa"/>
          </w:tcPr>
          <w:p w:rsidR="00B520E3" w:rsidRDefault="00B520E3" w:rsidP="008F72D2">
            <w:pPr>
              <w:ind w:firstLine="0"/>
              <w:rPr>
                <w:sz w:val="24"/>
                <w:szCs w:val="24"/>
              </w:rPr>
            </w:pPr>
            <w:r>
              <w:rPr>
                <w:sz w:val="24"/>
                <w:szCs w:val="24"/>
              </w:rPr>
              <w:t>Applicant entity provides a viable plan for continued incorporation of clean fuel vehicle and/or refueling/recharging technologies that does not depend on continued grant funding for long-term sustainability.</w:t>
            </w:r>
          </w:p>
        </w:tc>
      </w:tr>
      <w:tr w:rsidR="00B520E3" w:rsidTr="00B520E3">
        <w:tc>
          <w:tcPr>
            <w:tcW w:w="4788" w:type="dxa"/>
          </w:tcPr>
          <w:p w:rsidR="00B520E3" w:rsidRDefault="00B520E3" w:rsidP="00B520E3">
            <w:pPr>
              <w:rPr>
                <w:sz w:val="24"/>
                <w:szCs w:val="24"/>
              </w:rPr>
            </w:pPr>
            <w:r>
              <w:rPr>
                <w:sz w:val="24"/>
                <w:szCs w:val="24"/>
              </w:rPr>
              <w:t>2</w:t>
            </w:r>
          </w:p>
        </w:tc>
        <w:tc>
          <w:tcPr>
            <w:tcW w:w="4788" w:type="dxa"/>
          </w:tcPr>
          <w:p w:rsidR="00B520E3" w:rsidRDefault="00B520E3" w:rsidP="008F72D2">
            <w:pPr>
              <w:ind w:firstLine="0"/>
              <w:rPr>
                <w:sz w:val="24"/>
                <w:szCs w:val="24"/>
              </w:rPr>
            </w:pPr>
            <w:r>
              <w:rPr>
                <w:sz w:val="24"/>
                <w:szCs w:val="24"/>
              </w:rPr>
              <w:t>Applicant entity provides a viable plan for continued incorporation of clean fuel vehicle and/or refueling/recharging technologies that depend</w:t>
            </w:r>
            <w:r w:rsidR="001C2A1C">
              <w:rPr>
                <w:sz w:val="24"/>
                <w:szCs w:val="24"/>
              </w:rPr>
              <w:t>s</w:t>
            </w:r>
            <w:r>
              <w:rPr>
                <w:sz w:val="24"/>
                <w:szCs w:val="24"/>
              </w:rPr>
              <w:t xml:space="preserve"> on some amou</w:t>
            </w:r>
            <w:r w:rsidR="008F72D2">
              <w:rPr>
                <w:sz w:val="24"/>
                <w:szCs w:val="24"/>
              </w:rPr>
              <w:t xml:space="preserve">nt of additional grant funding </w:t>
            </w:r>
            <w:r>
              <w:rPr>
                <w:sz w:val="24"/>
                <w:szCs w:val="24"/>
              </w:rPr>
              <w:t>to have long-term sustainability.</w:t>
            </w:r>
          </w:p>
        </w:tc>
      </w:tr>
      <w:tr w:rsidR="00B520E3" w:rsidTr="00B520E3">
        <w:tc>
          <w:tcPr>
            <w:tcW w:w="4788" w:type="dxa"/>
          </w:tcPr>
          <w:p w:rsidR="00B520E3" w:rsidRDefault="001C2A1C" w:rsidP="00B520E3">
            <w:pPr>
              <w:rPr>
                <w:sz w:val="24"/>
                <w:szCs w:val="24"/>
              </w:rPr>
            </w:pPr>
            <w:r>
              <w:rPr>
                <w:sz w:val="24"/>
                <w:szCs w:val="24"/>
              </w:rPr>
              <w:t>1</w:t>
            </w:r>
          </w:p>
        </w:tc>
        <w:tc>
          <w:tcPr>
            <w:tcW w:w="4788" w:type="dxa"/>
          </w:tcPr>
          <w:p w:rsidR="00B520E3" w:rsidRDefault="00B520E3" w:rsidP="008F72D2">
            <w:pPr>
              <w:ind w:firstLine="0"/>
              <w:rPr>
                <w:sz w:val="24"/>
                <w:szCs w:val="24"/>
              </w:rPr>
            </w:pPr>
            <w:r>
              <w:rPr>
                <w:sz w:val="24"/>
                <w:szCs w:val="24"/>
              </w:rPr>
              <w:t>Applicant entity provides no plan for continued incorporation of clean fuel vehicle and/or refueling/recharging technologies.</w:t>
            </w:r>
          </w:p>
        </w:tc>
      </w:tr>
    </w:tbl>
    <w:p w:rsidR="00B520E3" w:rsidRDefault="00B520E3" w:rsidP="00565987">
      <w:pPr>
        <w:rPr>
          <w:sz w:val="24"/>
          <w:szCs w:val="24"/>
        </w:rPr>
      </w:pPr>
    </w:p>
    <w:p w:rsidR="00950444" w:rsidRDefault="00950444" w:rsidP="00565987">
      <w:pPr>
        <w:rPr>
          <w:sz w:val="24"/>
          <w:szCs w:val="24"/>
        </w:rPr>
      </w:pPr>
    </w:p>
    <w:p w:rsidR="00950444" w:rsidRDefault="00950444" w:rsidP="00565987">
      <w:pPr>
        <w:rPr>
          <w:sz w:val="24"/>
          <w:szCs w:val="24"/>
        </w:rPr>
      </w:pPr>
    </w:p>
    <w:p w:rsidR="00950444" w:rsidRDefault="00950444" w:rsidP="00565987">
      <w:pPr>
        <w:rPr>
          <w:sz w:val="24"/>
          <w:szCs w:val="24"/>
        </w:rPr>
      </w:pPr>
    </w:p>
    <w:p w:rsidR="00B520E3" w:rsidRPr="0018217E" w:rsidRDefault="00B520E3" w:rsidP="00B520E3">
      <w:pPr>
        <w:pStyle w:val="ListParagraph"/>
        <w:numPr>
          <w:ilvl w:val="0"/>
          <w:numId w:val="2"/>
        </w:numPr>
        <w:spacing w:line="240" w:lineRule="auto"/>
        <w:rPr>
          <w:b/>
          <w:sz w:val="24"/>
          <w:szCs w:val="24"/>
        </w:rPr>
      </w:pPr>
      <w:r w:rsidRPr="0018217E">
        <w:rPr>
          <w:b/>
          <w:sz w:val="24"/>
          <w:szCs w:val="24"/>
        </w:rPr>
        <w:lastRenderedPageBreak/>
        <w:t>Alternative Fueling Vehicle Refueling/Recharging Capacity</w:t>
      </w:r>
      <w:r w:rsidR="008F72D2">
        <w:rPr>
          <w:b/>
          <w:sz w:val="24"/>
          <w:szCs w:val="24"/>
        </w:rPr>
        <w:t xml:space="preserve"> (Maximum Points 3)</w:t>
      </w:r>
    </w:p>
    <w:p w:rsidR="00B520E3" w:rsidRDefault="00B520E3" w:rsidP="00B520E3">
      <w:pPr>
        <w:spacing w:line="240" w:lineRule="auto"/>
        <w:rPr>
          <w:sz w:val="24"/>
          <w:szCs w:val="24"/>
        </w:rPr>
      </w:pPr>
      <w:r>
        <w:rPr>
          <w:sz w:val="24"/>
          <w:szCs w:val="24"/>
        </w:rPr>
        <w:t xml:space="preserve">Points will be given for the availability and viability of alternative fuel vehicle refueling, if applicable. </w:t>
      </w:r>
    </w:p>
    <w:tbl>
      <w:tblPr>
        <w:tblStyle w:val="TableGrid"/>
        <w:tblW w:w="0" w:type="auto"/>
        <w:tblLook w:val="04A0"/>
      </w:tblPr>
      <w:tblGrid>
        <w:gridCol w:w="4788"/>
        <w:gridCol w:w="4788"/>
      </w:tblGrid>
      <w:tr w:rsidR="00B520E3" w:rsidTr="00B520E3">
        <w:tc>
          <w:tcPr>
            <w:tcW w:w="4788" w:type="dxa"/>
          </w:tcPr>
          <w:p w:rsidR="00B520E3" w:rsidRPr="00236A5F" w:rsidRDefault="00B520E3" w:rsidP="00B520E3">
            <w:pPr>
              <w:rPr>
                <w:b/>
                <w:sz w:val="24"/>
                <w:szCs w:val="24"/>
              </w:rPr>
            </w:pPr>
            <w:r w:rsidRPr="00236A5F">
              <w:rPr>
                <w:b/>
                <w:sz w:val="24"/>
                <w:szCs w:val="24"/>
              </w:rPr>
              <w:t>SCORE</w:t>
            </w:r>
          </w:p>
        </w:tc>
        <w:tc>
          <w:tcPr>
            <w:tcW w:w="4788" w:type="dxa"/>
          </w:tcPr>
          <w:p w:rsidR="00B520E3" w:rsidRPr="00236A5F" w:rsidRDefault="00B520E3" w:rsidP="00B520E3">
            <w:pPr>
              <w:rPr>
                <w:b/>
                <w:sz w:val="24"/>
                <w:szCs w:val="24"/>
              </w:rPr>
            </w:pPr>
            <w:r w:rsidRPr="00236A5F">
              <w:rPr>
                <w:b/>
                <w:sz w:val="24"/>
                <w:szCs w:val="24"/>
              </w:rPr>
              <w:t>DEFINITION</w:t>
            </w:r>
          </w:p>
        </w:tc>
      </w:tr>
      <w:tr w:rsidR="00B520E3" w:rsidTr="00B520E3">
        <w:tc>
          <w:tcPr>
            <w:tcW w:w="4788" w:type="dxa"/>
          </w:tcPr>
          <w:p w:rsidR="00B520E3" w:rsidRDefault="00B520E3" w:rsidP="00B520E3">
            <w:pPr>
              <w:rPr>
                <w:sz w:val="24"/>
                <w:szCs w:val="24"/>
              </w:rPr>
            </w:pPr>
            <w:r>
              <w:rPr>
                <w:sz w:val="24"/>
                <w:szCs w:val="24"/>
              </w:rPr>
              <w:t>3</w:t>
            </w:r>
          </w:p>
        </w:tc>
        <w:tc>
          <w:tcPr>
            <w:tcW w:w="4788" w:type="dxa"/>
          </w:tcPr>
          <w:p w:rsidR="00B520E3" w:rsidRDefault="00B520E3" w:rsidP="008F72D2">
            <w:pPr>
              <w:ind w:firstLine="0"/>
              <w:rPr>
                <w:sz w:val="24"/>
                <w:szCs w:val="24"/>
              </w:rPr>
            </w:pPr>
            <w:r>
              <w:rPr>
                <w:sz w:val="24"/>
                <w:szCs w:val="24"/>
              </w:rPr>
              <w:t>Fleet has adequate refueling/recharging capacity to fuel its alternative fuel vehicles at its own facility.</w:t>
            </w:r>
          </w:p>
        </w:tc>
      </w:tr>
      <w:tr w:rsidR="00B520E3" w:rsidTr="00B520E3">
        <w:tc>
          <w:tcPr>
            <w:tcW w:w="4788" w:type="dxa"/>
          </w:tcPr>
          <w:p w:rsidR="00B520E3" w:rsidRDefault="00B520E3" w:rsidP="00B520E3">
            <w:pPr>
              <w:rPr>
                <w:sz w:val="24"/>
                <w:szCs w:val="24"/>
              </w:rPr>
            </w:pPr>
            <w:r>
              <w:rPr>
                <w:sz w:val="24"/>
                <w:szCs w:val="24"/>
              </w:rPr>
              <w:t>2</w:t>
            </w:r>
          </w:p>
        </w:tc>
        <w:tc>
          <w:tcPr>
            <w:tcW w:w="4788" w:type="dxa"/>
          </w:tcPr>
          <w:p w:rsidR="00B520E3" w:rsidRDefault="00B520E3" w:rsidP="008F72D2">
            <w:pPr>
              <w:ind w:firstLine="0"/>
              <w:rPr>
                <w:sz w:val="24"/>
                <w:szCs w:val="24"/>
              </w:rPr>
            </w:pPr>
            <w:r>
              <w:rPr>
                <w:sz w:val="24"/>
                <w:szCs w:val="24"/>
              </w:rPr>
              <w:t xml:space="preserve">Fleet had adequate refueling/recharging capacity to fuel its alternative vehicles at a combination of its own refueling facility and nearby (within a 5 mile radius of fleet yard) public access and/or shared fleet refueling/recharging facilities. </w:t>
            </w:r>
          </w:p>
        </w:tc>
      </w:tr>
      <w:tr w:rsidR="00B520E3" w:rsidTr="00B520E3">
        <w:tc>
          <w:tcPr>
            <w:tcW w:w="4788" w:type="dxa"/>
          </w:tcPr>
          <w:p w:rsidR="00B520E3" w:rsidRDefault="00B520E3" w:rsidP="00B520E3">
            <w:pPr>
              <w:rPr>
                <w:sz w:val="24"/>
                <w:szCs w:val="24"/>
              </w:rPr>
            </w:pPr>
            <w:r>
              <w:rPr>
                <w:sz w:val="24"/>
                <w:szCs w:val="24"/>
              </w:rPr>
              <w:t>1</w:t>
            </w:r>
          </w:p>
        </w:tc>
        <w:tc>
          <w:tcPr>
            <w:tcW w:w="4788" w:type="dxa"/>
          </w:tcPr>
          <w:p w:rsidR="00B520E3" w:rsidRDefault="00B520E3" w:rsidP="008F72D2">
            <w:pPr>
              <w:ind w:firstLine="0"/>
              <w:rPr>
                <w:sz w:val="24"/>
                <w:szCs w:val="24"/>
              </w:rPr>
            </w:pPr>
            <w:r>
              <w:rPr>
                <w:sz w:val="24"/>
                <w:szCs w:val="24"/>
              </w:rPr>
              <w:t>Fleet has adequate refueling/recharging capacity to fuel its alternative fuel fleet vehicles at nearby (within a 5 mile radius of fleet yard) public access or shared fleet refueling/recharging facilities.</w:t>
            </w:r>
          </w:p>
        </w:tc>
      </w:tr>
    </w:tbl>
    <w:p w:rsidR="00B520E3" w:rsidRPr="0033237B" w:rsidRDefault="00B520E3" w:rsidP="00565987">
      <w:pPr>
        <w:rPr>
          <w:sz w:val="24"/>
          <w:szCs w:val="24"/>
        </w:rPr>
      </w:pPr>
    </w:p>
    <w:p w:rsidR="00565987" w:rsidRPr="0033237B" w:rsidRDefault="00565987" w:rsidP="00565987">
      <w:pPr>
        <w:rPr>
          <w:sz w:val="24"/>
          <w:szCs w:val="24"/>
        </w:rPr>
      </w:pPr>
    </w:p>
    <w:p w:rsidR="00565987" w:rsidRPr="0053626C" w:rsidRDefault="00565987" w:rsidP="0053626C">
      <w:pPr>
        <w:rPr>
          <w:rFonts w:asciiTheme="majorHAnsi" w:hAnsiTheme="majorHAnsi"/>
          <w:b/>
          <w:sz w:val="26"/>
          <w:szCs w:val="26"/>
        </w:rPr>
      </w:pPr>
    </w:p>
    <w:p w:rsidR="00AD0095" w:rsidRPr="00AD0095" w:rsidRDefault="00AD0095" w:rsidP="00D075CD">
      <w:pPr>
        <w:tabs>
          <w:tab w:val="left" w:pos="7716"/>
        </w:tabs>
        <w:rPr>
          <w:b/>
        </w:rPr>
      </w:pPr>
    </w:p>
    <w:sectPr w:rsidR="00AD0095" w:rsidRPr="00AD0095" w:rsidSect="003329B7">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A1C" w:rsidRDefault="001C2A1C" w:rsidP="00A2418F">
      <w:pPr>
        <w:spacing w:after="0" w:line="240" w:lineRule="auto"/>
      </w:pPr>
      <w:r>
        <w:separator/>
      </w:r>
    </w:p>
  </w:endnote>
  <w:endnote w:type="continuationSeparator" w:id="0">
    <w:p w:rsidR="001C2A1C" w:rsidRDefault="001C2A1C" w:rsidP="00A24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565050523"/>
      <w:docPartObj>
        <w:docPartGallery w:val="Page Numbers (Top of Page)"/>
        <w:docPartUnique/>
      </w:docPartObj>
    </w:sdtPr>
    <w:sdtContent>
      <w:p w:rsidR="001C2A1C" w:rsidRPr="00D06CFC" w:rsidRDefault="001C2A1C" w:rsidP="00A2418F">
        <w:pPr>
          <w:pStyle w:val="Footer"/>
          <w:jc w:val="center"/>
          <w:rPr>
            <w:sz w:val="20"/>
            <w:szCs w:val="20"/>
          </w:rPr>
        </w:pPr>
        <w:r w:rsidRPr="00D06CFC">
          <w:rPr>
            <w:rFonts w:ascii="Calibri" w:hAnsi="Calibri" w:cstheme="minorHAnsi"/>
            <w:sz w:val="20"/>
            <w:szCs w:val="20"/>
          </w:rPr>
          <w:t xml:space="preserve">Public </w:t>
        </w:r>
        <w:r>
          <w:rPr>
            <w:rFonts w:ascii="Calibri" w:hAnsi="Calibri" w:cstheme="minorHAnsi"/>
            <w:sz w:val="20"/>
            <w:szCs w:val="20"/>
          </w:rPr>
          <w:t>Fleet Conversion Program</w:t>
        </w:r>
        <w:r w:rsidRPr="00D06CFC">
          <w:rPr>
            <w:sz w:val="20"/>
            <w:szCs w:val="20"/>
          </w:rPr>
          <w:t xml:space="preserve">  </w:t>
        </w:r>
      </w:p>
      <w:p w:rsidR="001C2A1C" w:rsidRDefault="001C2A1C" w:rsidP="00A2418F">
        <w:pPr>
          <w:pStyle w:val="Footer"/>
          <w:jc w:val="center"/>
          <w:rPr>
            <w:sz w:val="20"/>
            <w:szCs w:val="20"/>
          </w:rPr>
        </w:pPr>
        <w:r w:rsidRPr="00D06CFC">
          <w:rPr>
            <w:sz w:val="20"/>
            <w:szCs w:val="20"/>
          </w:rPr>
          <w:t xml:space="preserve">Page </w:t>
        </w:r>
        <w:r w:rsidR="00B94D44" w:rsidRPr="00D06CFC">
          <w:rPr>
            <w:b/>
            <w:sz w:val="20"/>
            <w:szCs w:val="20"/>
          </w:rPr>
          <w:fldChar w:fldCharType="begin"/>
        </w:r>
        <w:r w:rsidRPr="00D06CFC">
          <w:rPr>
            <w:b/>
            <w:sz w:val="20"/>
            <w:szCs w:val="20"/>
          </w:rPr>
          <w:instrText xml:space="preserve"> PAGE </w:instrText>
        </w:r>
        <w:r w:rsidR="00B94D44" w:rsidRPr="00D06CFC">
          <w:rPr>
            <w:b/>
            <w:sz w:val="20"/>
            <w:szCs w:val="20"/>
          </w:rPr>
          <w:fldChar w:fldCharType="separate"/>
        </w:r>
        <w:r w:rsidR="00D8250C">
          <w:rPr>
            <w:b/>
            <w:noProof/>
            <w:sz w:val="20"/>
            <w:szCs w:val="20"/>
          </w:rPr>
          <w:t>11</w:t>
        </w:r>
        <w:r w:rsidR="00B94D44" w:rsidRPr="00D06CFC">
          <w:rPr>
            <w:b/>
            <w:sz w:val="20"/>
            <w:szCs w:val="20"/>
          </w:rPr>
          <w:fldChar w:fldCharType="end"/>
        </w:r>
        <w:r w:rsidRPr="00D06CFC">
          <w:rPr>
            <w:sz w:val="20"/>
            <w:szCs w:val="20"/>
          </w:rPr>
          <w:t xml:space="preserve"> of </w:t>
        </w:r>
        <w:r w:rsidR="00B94D44" w:rsidRPr="00D06CFC">
          <w:rPr>
            <w:b/>
            <w:sz w:val="20"/>
            <w:szCs w:val="20"/>
          </w:rPr>
          <w:fldChar w:fldCharType="begin"/>
        </w:r>
        <w:r w:rsidRPr="00D06CFC">
          <w:rPr>
            <w:b/>
            <w:sz w:val="20"/>
            <w:szCs w:val="20"/>
          </w:rPr>
          <w:instrText xml:space="preserve"> NUMPAGES  </w:instrText>
        </w:r>
        <w:r w:rsidR="00B94D44" w:rsidRPr="00D06CFC">
          <w:rPr>
            <w:b/>
            <w:sz w:val="20"/>
            <w:szCs w:val="20"/>
          </w:rPr>
          <w:fldChar w:fldCharType="separate"/>
        </w:r>
        <w:r w:rsidR="00D8250C">
          <w:rPr>
            <w:b/>
            <w:noProof/>
            <w:sz w:val="20"/>
            <w:szCs w:val="20"/>
          </w:rPr>
          <w:t>12</w:t>
        </w:r>
        <w:r w:rsidR="00B94D44" w:rsidRPr="00D06CFC">
          <w:rPr>
            <w:b/>
            <w:sz w:val="20"/>
            <w:szCs w:val="20"/>
          </w:rPr>
          <w:fldChar w:fldCharType="end"/>
        </w:r>
      </w:p>
    </w:sdtContent>
  </w:sdt>
  <w:p w:rsidR="001C2A1C" w:rsidRDefault="001C2A1C">
    <w:pPr>
      <w:pStyle w:val="Footer"/>
    </w:pPr>
  </w:p>
  <w:p w:rsidR="001C2A1C" w:rsidRDefault="001C2A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A1C" w:rsidRDefault="001C2A1C" w:rsidP="00A2418F">
      <w:pPr>
        <w:spacing w:after="0" w:line="240" w:lineRule="auto"/>
      </w:pPr>
      <w:r>
        <w:separator/>
      </w:r>
    </w:p>
  </w:footnote>
  <w:footnote w:type="continuationSeparator" w:id="0">
    <w:p w:rsidR="001C2A1C" w:rsidRDefault="001C2A1C" w:rsidP="00A24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22A73"/>
    <w:multiLevelType w:val="hybridMultilevel"/>
    <w:tmpl w:val="93E42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1D5667"/>
    <w:multiLevelType w:val="hybridMultilevel"/>
    <w:tmpl w:val="10E4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6737B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43D4010"/>
    <w:multiLevelType w:val="hybridMultilevel"/>
    <w:tmpl w:val="593CE79C"/>
    <w:lvl w:ilvl="0" w:tplc="DECCBD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4F3D3C"/>
    <w:multiLevelType w:val="hybridMultilevel"/>
    <w:tmpl w:val="D2A0C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B142CDD"/>
    <w:multiLevelType w:val="hybridMultilevel"/>
    <w:tmpl w:val="E594E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D790D4C"/>
    <w:multiLevelType w:val="hybridMultilevel"/>
    <w:tmpl w:val="A2588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FAE152F"/>
    <w:multiLevelType w:val="hybridMultilevel"/>
    <w:tmpl w:val="A9F8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E51927"/>
    <w:multiLevelType w:val="hybridMultilevel"/>
    <w:tmpl w:val="68285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7525A2"/>
    <w:multiLevelType w:val="hybridMultilevel"/>
    <w:tmpl w:val="E626EB84"/>
    <w:lvl w:ilvl="0" w:tplc="04090007">
      <w:start w:val="1"/>
      <w:numFmt w:val="bullet"/>
      <w:lvlText w:val=""/>
      <w:lvlJc w:val="left"/>
      <w:pPr>
        <w:tabs>
          <w:tab w:val="num" w:pos="1155"/>
        </w:tabs>
        <w:ind w:left="1155" w:hanging="360"/>
      </w:pPr>
      <w:rPr>
        <w:rFonts w:ascii="Symbol" w:hAnsi="Symbol" w:hint="default"/>
      </w:rPr>
    </w:lvl>
    <w:lvl w:ilvl="1" w:tplc="04090003">
      <w:start w:val="1"/>
      <w:numFmt w:val="bullet"/>
      <w:lvlText w:val="o"/>
      <w:lvlJc w:val="left"/>
      <w:pPr>
        <w:tabs>
          <w:tab w:val="num" w:pos="1875"/>
        </w:tabs>
        <w:ind w:left="1875" w:hanging="360"/>
      </w:pPr>
      <w:rPr>
        <w:rFonts w:ascii="Courier New" w:hAnsi="Courier New" w:cs="Courier New" w:hint="default"/>
      </w:rPr>
    </w:lvl>
    <w:lvl w:ilvl="2" w:tplc="04090005">
      <w:start w:val="1"/>
      <w:numFmt w:val="bullet"/>
      <w:lvlText w:val=""/>
      <w:lvlJc w:val="left"/>
      <w:pPr>
        <w:tabs>
          <w:tab w:val="num" w:pos="2595"/>
        </w:tabs>
        <w:ind w:left="2595" w:hanging="360"/>
      </w:pPr>
      <w:rPr>
        <w:rFonts w:ascii="Wingdings" w:hAnsi="Wingdings" w:hint="default"/>
      </w:rPr>
    </w:lvl>
    <w:lvl w:ilvl="3" w:tplc="04090007">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num w:numId="1">
    <w:abstractNumId w:val="8"/>
  </w:num>
  <w:num w:numId="2">
    <w:abstractNumId w:val="2"/>
  </w:num>
  <w:num w:numId="3">
    <w:abstractNumId w:val="1"/>
  </w:num>
  <w:num w:numId="4">
    <w:abstractNumId w:val="3"/>
  </w:num>
  <w:num w:numId="5">
    <w:abstractNumId w:val="7"/>
  </w:num>
  <w:num w:numId="6">
    <w:abstractNumId w:val="6"/>
  </w:num>
  <w:num w:numId="7">
    <w:abstractNumId w:val="4"/>
  </w:num>
  <w:num w:numId="8">
    <w:abstractNumId w:val="0"/>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D075CD"/>
    <w:rsid w:val="000A5632"/>
    <w:rsid w:val="001C1394"/>
    <w:rsid w:val="001C2A1C"/>
    <w:rsid w:val="001E2282"/>
    <w:rsid w:val="001E7FF4"/>
    <w:rsid w:val="002151DF"/>
    <w:rsid w:val="00220F8C"/>
    <w:rsid w:val="00297AF8"/>
    <w:rsid w:val="003112F9"/>
    <w:rsid w:val="003329B7"/>
    <w:rsid w:val="00341D83"/>
    <w:rsid w:val="00371016"/>
    <w:rsid w:val="003A46CD"/>
    <w:rsid w:val="003C1287"/>
    <w:rsid w:val="00526A7A"/>
    <w:rsid w:val="0053626C"/>
    <w:rsid w:val="00565987"/>
    <w:rsid w:val="005E42D6"/>
    <w:rsid w:val="00633300"/>
    <w:rsid w:val="0066799E"/>
    <w:rsid w:val="006A4CC5"/>
    <w:rsid w:val="006A5E22"/>
    <w:rsid w:val="006A7AC5"/>
    <w:rsid w:val="00702DE4"/>
    <w:rsid w:val="00720373"/>
    <w:rsid w:val="00750E4C"/>
    <w:rsid w:val="007649BA"/>
    <w:rsid w:val="00897A8E"/>
    <w:rsid w:val="008F1518"/>
    <w:rsid w:val="008F72D2"/>
    <w:rsid w:val="009453F1"/>
    <w:rsid w:val="00950444"/>
    <w:rsid w:val="009B175F"/>
    <w:rsid w:val="00A2418F"/>
    <w:rsid w:val="00AD0095"/>
    <w:rsid w:val="00AF7EEA"/>
    <w:rsid w:val="00B520E3"/>
    <w:rsid w:val="00B52340"/>
    <w:rsid w:val="00B94D44"/>
    <w:rsid w:val="00C706E3"/>
    <w:rsid w:val="00D075CD"/>
    <w:rsid w:val="00D20D65"/>
    <w:rsid w:val="00D77540"/>
    <w:rsid w:val="00D8250C"/>
    <w:rsid w:val="00DE3491"/>
    <w:rsid w:val="00E45EA4"/>
    <w:rsid w:val="00E517DB"/>
    <w:rsid w:val="00E56782"/>
    <w:rsid w:val="00F449EB"/>
    <w:rsid w:val="00FC2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287"/>
  </w:style>
  <w:style w:type="paragraph" w:styleId="Heading1">
    <w:name w:val="heading 1"/>
    <w:basedOn w:val="Normal"/>
    <w:next w:val="Normal"/>
    <w:link w:val="Heading1Char"/>
    <w:uiPriority w:val="9"/>
    <w:qFormat/>
    <w:rsid w:val="003C1287"/>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3C1287"/>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C1287"/>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3C1287"/>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3C1287"/>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3C1287"/>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C1287"/>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3C1287"/>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3C1287"/>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287"/>
    <w:rPr>
      <w:rFonts w:asciiTheme="majorHAnsi" w:eastAsiaTheme="majorEastAsia" w:hAnsiTheme="majorHAnsi" w:cstheme="majorBidi"/>
      <w:b/>
      <w:bCs/>
      <w:i/>
      <w:iCs/>
      <w:sz w:val="32"/>
      <w:szCs w:val="32"/>
    </w:rPr>
  </w:style>
  <w:style w:type="paragraph" w:styleId="BalloonText">
    <w:name w:val="Balloon Text"/>
    <w:basedOn w:val="Normal"/>
    <w:link w:val="BalloonTextChar"/>
    <w:uiPriority w:val="99"/>
    <w:semiHidden/>
    <w:unhideWhenUsed/>
    <w:rsid w:val="00D07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5CD"/>
    <w:rPr>
      <w:rFonts w:ascii="Tahoma" w:hAnsi="Tahoma" w:cs="Tahoma"/>
      <w:sz w:val="16"/>
      <w:szCs w:val="16"/>
    </w:rPr>
  </w:style>
  <w:style w:type="paragraph" w:styleId="ListParagraph">
    <w:name w:val="List Paragraph"/>
    <w:basedOn w:val="Normal"/>
    <w:uiPriority w:val="34"/>
    <w:qFormat/>
    <w:rsid w:val="003C1287"/>
    <w:pPr>
      <w:ind w:left="720"/>
      <w:contextualSpacing/>
    </w:pPr>
  </w:style>
  <w:style w:type="paragraph" w:styleId="Header">
    <w:name w:val="header"/>
    <w:basedOn w:val="Normal"/>
    <w:link w:val="HeaderChar"/>
    <w:uiPriority w:val="99"/>
    <w:semiHidden/>
    <w:unhideWhenUsed/>
    <w:rsid w:val="00A2418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418F"/>
  </w:style>
  <w:style w:type="paragraph" w:styleId="Footer">
    <w:name w:val="footer"/>
    <w:basedOn w:val="Normal"/>
    <w:link w:val="FooterChar"/>
    <w:uiPriority w:val="99"/>
    <w:unhideWhenUsed/>
    <w:rsid w:val="00A24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18F"/>
  </w:style>
  <w:style w:type="table" w:styleId="TableGrid">
    <w:name w:val="Table Grid"/>
    <w:basedOn w:val="TableNormal"/>
    <w:uiPriority w:val="59"/>
    <w:rsid w:val="00565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C1287"/>
    <w:rPr>
      <w:rFonts w:asciiTheme="majorHAnsi" w:eastAsiaTheme="majorEastAsia" w:hAnsiTheme="majorHAnsi" w:cstheme="majorBidi"/>
      <w:b/>
      <w:bCs/>
      <w:i/>
      <w:iCs/>
      <w:sz w:val="28"/>
      <w:szCs w:val="28"/>
    </w:rPr>
  </w:style>
  <w:style w:type="paragraph" w:styleId="TOCHeading">
    <w:name w:val="TOC Heading"/>
    <w:basedOn w:val="Heading1"/>
    <w:next w:val="Normal"/>
    <w:uiPriority w:val="39"/>
    <w:semiHidden/>
    <w:unhideWhenUsed/>
    <w:qFormat/>
    <w:rsid w:val="003C1287"/>
    <w:pPr>
      <w:outlineLvl w:val="9"/>
    </w:pPr>
  </w:style>
  <w:style w:type="paragraph" w:styleId="TOC1">
    <w:name w:val="toc 1"/>
    <w:basedOn w:val="Normal"/>
    <w:next w:val="Normal"/>
    <w:autoRedefine/>
    <w:uiPriority w:val="39"/>
    <w:unhideWhenUsed/>
    <w:rsid w:val="00D77540"/>
    <w:pPr>
      <w:spacing w:after="100"/>
    </w:pPr>
  </w:style>
  <w:style w:type="paragraph" w:styleId="TOC2">
    <w:name w:val="toc 2"/>
    <w:basedOn w:val="Normal"/>
    <w:next w:val="Normal"/>
    <w:autoRedefine/>
    <w:uiPriority w:val="39"/>
    <w:unhideWhenUsed/>
    <w:rsid w:val="00D77540"/>
    <w:pPr>
      <w:spacing w:after="100"/>
      <w:ind w:left="220"/>
    </w:pPr>
  </w:style>
  <w:style w:type="character" w:styleId="Hyperlink">
    <w:name w:val="Hyperlink"/>
    <w:basedOn w:val="DefaultParagraphFont"/>
    <w:uiPriority w:val="99"/>
    <w:unhideWhenUsed/>
    <w:rsid w:val="00D77540"/>
    <w:rPr>
      <w:color w:val="0000FF" w:themeColor="hyperlink"/>
      <w:u w:val="single"/>
    </w:rPr>
  </w:style>
  <w:style w:type="character" w:customStyle="1" w:styleId="Heading3Char">
    <w:name w:val="Heading 3 Char"/>
    <w:basedOn w:val="DefaultParagraphFont"/>
    <w:link w:val="Heading3"/>
    <w:uiPriority w:val="9"/>
    <w:semiHidden/>
    <w:rsid w:val="003C1287"/>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3C1287"/>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C1287"/>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3C128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C1287"/>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3C1287"/>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3C1287"/>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3C1287"/>
    <w:rPr>
      <w:b/>
      <w:bCs/>
      <w:sz w:val="18"/>
      <w:szCs w:val="18"/>
    </w:rPr>
  </w:style>
  <w:style w:type="paragraph" w:styleId="Title">
    <w:name w:val="Title"/>
    <w:basedOn w:val="Normal"/>
    <w:next w:val="Normal"/>
    <w:link w:val="TitleChar"/>
    <w:uiPriority w:val="10"/>
    <w:qFormat/>
    <w:rsid w:val="003C1287"/>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3C1287"/>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3C1287"/>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3C1287"/>
    <w:rPr>
      <w:i/>
      <w:iCs/>
      <w:color w:val="808080" w:themeColor="text1" w:themeTint="7F"/>
      <w:spacing w:val="10"/>
      <w:sz w:val="24"/>
      <w:szCs w:val="24"/>
    </w:rPr>
  </w:style>
  <w:style w:type="character" w:styleId="Strong">
    <w:name w:val="Strong"/>
    <w:basedOn w:val="DefaultParagraphFont"/>
    <w:uiPriority w:val="22"/>
    <w:qFormat/>
    <w:rsid w:val="003C1287"/>
    <w:rPr>
      <w:b/>
      <w:bCs/>
      <w:spacing w:val="0"/>
    </w:rPr>
  </w:style>
  <w:style w:type="character" w:styleId="Emphasis">
    <w:name w:val="Emphasis"/>
    <w:uiPriority w:val="20"/>
    <w:qFormat/>
    <w:rsid w:val="003C1287"/>
    <w:rPr>
      <w:b/>
      <w:bCs/>
      <w:i/>
      <w:iCs/>
      <w:color w:val="auto"/>
    </w:rPr>
  </w:style>
  <w:style w:type="paragraph" w:styleId="NoSpacing">
    <w:name w:val="No Spacing"/>
    <w:basedOn w:val="Normal"/>
    <w:uiPriority w:val="1"/>
    <w:qFormat/>
    <w:rsid w:val="003C1287"/>
    <w:pPr>
      <w:spacing w:after="0" w:line="240" w:lineRule="auto"/>
      <w:ind w:firstLine="0"/>
    </w:pPr>
  </w:style>
  <w:style w:type="paragraph" w:styleId="Quote">
    <w:name w:val="Quote"/>
    <w:basedOn w:val="Normal"/>
    <w:next w:val="Normal"/>
    <w:link w:val="QuoteChar"/>
    <w:uiPriority w:val="29"/>
    <w:qFormat/>
    <w:rsid w:val="003C1287"/>
    <w:rPr>
      <w:color w:val="5A5A5A" w:themeColor="text1" w:themeTint="A5"/>
    </w:rPr>
  </w:style>
  <w:style w:type="character" w:customStyle="1" w:styleId="QuoteChar">
    <w:name w:val="Quote Char"/>
    <w:basedOn w:val="DefaultParagraphFont"/>
    <w:link w:val="Quote"/>
    <w:uiPriority w:val="29"/>
    <w:rsid w:val="003C1287"/>
    <w:rPr>
      <w:rFonts w:asciiTheme="minorHAnsi"/>
      <w:color w:val="5A5A5A" w:themeColor="text1" w:themeTint="A5"/>
    </w:rPr>
  </w:style>
  <w:style w:type="paragraph" w:styleId="IntenseQuote">
    <w:name w:val="Intense Quote"/>
    <w:basedOn w:val="Normal"/>
    <w:next w:val="Normal"/>
    <w:link w:val="IntenseQuoteChar"/>
    <w:uiPriority w:val="30"/>
    <w:qFormat/>
    <w:rsid w:val="003C1287"/>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3C1287"/>
    <w:rPr>
      <w:rFonts w:asciiTheme="majorHAnsi" w:eastAsiaTheme="majorEastAsia" w:hAnsiTheme="majorHAnsi" w:cstheme="majorBidi"/>
      <w:i/>
      <w:iCs/>
      <w:sz w:val="20"/>
      <w:szCs w:val="20"/>
    </w:rPr>
  </w:style>
  <w:style w:type="character" w:styleId="SubtleEmphasis">
    <w:name w:val="Subtle Emphasis"/>
    <w:uiPriority w:val="19"/>
    <w:qFormat/>
    <w:rsid w:val="003C1287"/>
    <w:rPr>
      <w:i/>
      <w:iCs/>
      <w:color w:val="5A5A5A" w:themeColor="text1" w:themeTint="A5"/>
    </w:rPr>
  </w:style>
  <w:style w:type="character" w:styleId="IntenseEmphasis">
    <w:name w:val="Intense Emphasis"/>
    <w:uiPriority w:val="21"/>
    <w:qFormat/>
    <w:rsid w:val="003C1287"/>
    <w:rPr>
      <w:b/>
      <w:bCs/>
      <w:i/>
      <w:iCs/>
      <w:color w:val="auto"/>
      <w:u w:val="single"/>
    </w:rPr>
  </w:style>
  <w:style w:type="character" w:styleId="SubtleReference">
    <w:name w:val="Subtle Reference"/>
    <w:uiPriority w:val="31"/>
    <w:qFormat/>
    <w:rsid w:val="003C1287"/>
    <w:rPr>
      <w:smallCaps/>
    </w:rPr>
  </w:style>
  <w:style w:type="character" w:styleId="IntenseReference">
    <w:name w:val="Intense Reference"/>
    <w:uiPriority w:val="32"/>
    <w:qFormat/>
    <w:rsid w:val="003C1287"/>
    <w:rPr>
      <w:b/>
      <w:bCs/>
      <w:smallCaps/>
      <w:color w:val="auto"/>
    </w:rPr>
  </w:style>
  <w:style w:type="character" w:styleId="BookTitle">
    <w:name w:val="Book Title"/>
    <w:uiPriority w:val="33"/>
    <w:qFormat/>
    <w:rsid w:val="003C1287"/>
    <w:rPr>
      <w:rFonts w:asciiTheme="majorHAnsi" w:eastAsiaTheme="majorEastAsia" w:hAnsiTheme="majorHAnsi" w:cstheme="majorBidi"/>
      <w:b/>
      <w:bCs/>
      <w:smallCaps/>
      <w:color w:val="auto"/>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tulsacleanciti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304FE-1FD1-4C66-9487-33E532371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12</Pages>
  <Words>2441</Words>
  <Characters>13920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mwebber</dc:creator>
  <cp:lastModifiedBy>ajaynes</cp:lastModifiedBy>
  <cp:revision>21</cp:revision>
  <cp:lastPrinted>2011-12-13T19:32:00Z</cp:lastPrinted>
  <dcterms:created xsi:type="dcterms:W3CDTF">2011-11-04T18:42:00Z</dcterms:created>
  <dcterms:modified xsi:type="dcterms:W3CDTF">2011-12-20T20:03:00Z</dcterms:modified>
</cp:coreProperties>
</file>