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5B" w:rsidRPr="00043A4D" w:rsidRDefault="00422AA7" w:rsidP="007D1F5B">
      <w:pPr>
        <w:rPr>
          <w:sz w:val="24"/>
          <w:szCs w:val="24"/>
        </w:rPr>
      </w:pPr>
      <w:r w:rsidRPr="00043A4D">
        <w:rPr>
          <w:sz w:val="24"/>
          <w:szCs w:val="24"/>
        </w:rPr>
        <w:t>February 20, 2012</w:t>
      </w:r>
    </w:p>
    <w:p w:rsidR="007D1F5B" w:rsidRPr="00043A4D" w:rsidRDefault="007D1F5B" w:rsidP="007D1F5B">
      <w:pPr>
        <w:rPr>
          <w:b/>
          <w:sz w:val="24"/>
          <w:szCs w:val="24"/>
        </w:rPr>
      </w:pPr>
      <w:r w:rsidRPr="00043A4D">
        <w:rPr>
          <w:b/>
          <w:sz w:val="24"/>
          <w:szCs w:val="24"/>
        </w:rPr>
        <w:t>For Immediate Release</w:t>
      </w:r>
    </w:p>
    <w:p w:rsidR="007D1F5B" w:rsidRPr="00043A4D" w:rsidRDefault="007D1F5B" w:rsidP="007D1F5B">
      <w:pPr>
        <w:spacing w:after="0" w:line="240" w:lineRule="auto"/>
        <w:rPr>
          <w:sz w:val="24"/>
          <w:szCs w:val="24"/>
        </w:rPr>
      </w:pPr>
      <w:r w:rsidRPr="00043A4D">
        <w:rPr>
          <w:sz w:val="24"/>
          <w:szCs w:val="24"/>
        </w:rPr>
        <w:t xml:space="preserve">Contact: </w:t>
      </w:r>
      <w:r w:rsidR="00A922B7">
        <w:rPr>
          <w:sz w:val="24"/>
          <w:szCs w:val="24"/>
        </w:rPr>
        <w:t>Meredith Webber</w:t>
      </w:r>
    </w:p>
    <w:p w:rsidR="007D1F5B" w:rsidRPr="00043A4D" w:rsidRDefault="007D1F5B" w:rsidP="007D1F5B">
      <w:pPr>
        <w:spacing w:after="0" w:line="240" w:lineRule="auto"/>
        <w:rPr>
          <w:sz w:val="24"/>
          <w:szCs w:val="24"/>
        </w:rPr>
      </w:pPr>
      <w:r w:rsidRPr="00043A4D">
        <w:rPr>
          <w:sz w:val="24"/>
          <w:szCs w:val="24"/>
        </w:rPr>
        <w:t>Tul</w:t>
      </w:r>
      <w:r w:rsidR="00441E47" w:rsidRPr="00043A4D">
        <w:rPr>
          <w:sz w:val="24"/>
          <w:szCs w:val="24"/>
        </w:rPr>
        <w:t xml:space="preserve">sa Area Clean Cities </w:t>
      </w:r>
    </w:p>
    <w:p w:rsidR="00A922B7" w:rsidRDefault="00A922B7" w:rsidP="007D1F5B">
      <w:pPr>
        <w:spacing w:after="0" w:line="240" w:lineRule="auto"/>
      </w:pPr>
      <w:hyperlink r:id="rId4" w:history="1">
        <w:r w:rsidRPr="008F5BB1">
          <w:rPr>
            <w:rStyle w:val="Hyperlink"/>
          </w:rPr>
          <w:t>mwebber@incog.org</w:t>
        </w:r>
      </w:hyperlink>
    </w:p>
    <w:p w:rsidR="0091667E" w:rsidRPr="00043A4D" w:rsidRDefault="00A922B7" w:rsidP="007D1F5B">
      <w:pPr>
        <w:spacing w:after="0" w:line="240" w:lineRule="auto"/>
        <w:rPr>
          <w:sz w:val="24"/>
          <w:szCs w:val="24"/>
        </w:rPr>
      </w:pPr>
      <w:r>
        <w:rPr>
          <w:sz w:val="24"/>
          <w:szCs w:val="24"/>
        </w:rPr>
        <w:t>918.557.2628</w:t>
      </w:r>
      <w:r w:rsidR="0091667E" w:rsidRPr="00043A4D">
        <w:rPr>
          <w:sz w:val="24"/>
          <w:szCs w:val="24"/>
        </w:rPr>
        <w:t xml:space="preserve"> (cell)</w:t>
      </w:r>
    </w:p>
    <w:p w:rsidR="0091667E" w:rsidRPr="00043A4D" w:rsidRDefault="006A3925" w:rsidP="007D1F5B">
      <w:pPr>
        <w:spacing w:after="0" w:line="240" w:lineRule="auto"/>
        <w:rPr>
          <w:sz w:val="24"/>
          <w:szCs w:val="24"/>
        </w:rPr>
      </w:pPr>
      <w:r w:rsidRPr="00043A4D">
        <w:rPr>
          <w:noProof/>
          <w:sz w:val="24"/>
          <w:szCs w:val="24"/>
        </w:rPr>
        <w:lastRenderedPageBreak/>
        <w:drawing>
          <wp:inline distT="0" distB="0" distL="0" distR="0">
            <wp:extent cx="2479800" cy="1184382"/>
            <wp:effectExtent l="19050" t="0" r="0" b="0"/>
            <wp:docPr id="2" name="Picture 0" descr="TA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C_Logo.jpg"/>
                    <pic:cNvPicPr/>
                  </pic:nvPicPr>
                  <pic:blipFill>
                    <a:blip r:embed="rId5" cstate="print"/>
                    <a:stretch>
                      <a:fillRect/>
                    </a:stretch>
                  </pic:blipFill>
                  <pic:spPr>
                    <a:xfrm>
                      <a:off x="0" y="0"/>
                      <a:ext cx="2481015" cy="1183963"/>
                    </a:xfrm>
                    <a:prstGeom prst="rect">
                      <a:avLst/>
                    </a:prstGeom>
                  </pic:spPr>
                </pic:pic>
              </a:graphicData>
            </a:graphic>
          </wp:inline>
        </w:drawing>
      </w:r>
    </w:p>
    <w:p w:rsidR="00B22385" w:rsidRPr="00043A4D" w:rsidRDefault="00B22385" w:rsidP="007D1F5B">
      <w:pPr>
        <w:spacing w:after="0"/>
        <w:jc w:val="right"/>
        <w:rPr>
          <w:sz w:val="24"/>
          <w:szCs w:val="24"/>
        </w:rPr>
      </w:pPr>
    </w:p>
    <w:p w:rsidR="007D1F5B" w:rsidRPr="00043A4D" w:rsidRDefault="007D1F5B" w:rsidP="007D1F5B">
      <w:pPr>
        <w:rPr>
          <w:sz w:val="24"/>
          <w:szCs w:val="24"/>
        </w:rPr>
        <w:sectPr w:rsidR="007D1F5B" w:rsidRPr="00043A4D" w:rsidSect="00043A4D">
          <w:pgSz w:w="12240" w:h="15840"/>
          <w:pgMar w:top="900" w:right="1440" w:bottom="1440" w:left="1440" w:header="720" w:footer="720" w:gutter="0"/>
          <w:cols w:num="2" w:space="720"/>
          <w:docGrid w:linePitch="360"/>
        </w:sectPr>
      </w:pPr>
    </w:p>
    <w:p w:rsidR="00D318CC" w:rsidRDefault="00D318CC" w:rsidP="000F55E0">
      <w:pPr>
        <w:jc w:val="center"/>
        <w:rPr>
          <w:sz w:val="24"/>
          <w:szCs w:val="24"/>
        </w:rPr>
      </w:pPr>
    </w:p>
    <w:p w:rsidR="000F55E0" w:rsidRPr="00043A4D" w:rsidRDefault="000F55E0" w:rsidP="000F55E0">
      <w:pPr>
        <w:jc w:val="center"/>
        <w:rPr>
          <w:sz w:val="24"/>
          <w:szCs w:val="24"/>
        </w:rPr>
      </w:pPr>
      <w:r w:rsidRPr="00043A4D">
        <w:rPr>
          <w:sz w:val="24"/>
          <w:szCs w:val="24"/>
        </w:rPr>
        <w:t>PROPANE AND CNG MOWERS SAVE MONEY, SUPPORT AMERICAN JOBS</w:t>
      </w:r>
    </w:p>
    <w:p w:rsidR="000F55E0" w:rsidRPr="00043A4D" w:rsidRDefault="00422AA7" w:rsidP="000F55E0">
      <w:pPr>
        <w:jc w:val="center"/>
        <w:rPr>
          <w:sz w:val="24"/>
          <w:szCs w:val="24"/>
        </w:rPr>
      </w:pPr>
      <w:r w:rsidRPr="00043A4D">
        <w:rPr>
          <w:sz w:val="24"/>
          <w:szCs w:val="24"/>
        </w:rPr>
        <w:t xml:space="preserve">Alternative Fuel </w:t>
      </w:r>
      <w:r w:rsidR="00A67EDB" w:rsidRPr="00043A4D">
        <w:rPr>
          <w:sz w:val="24"/>
          <w:szCs w:val="24"/>
        </w:rPr>
        <w:t xml:space="preserve">Commercial Lawn Mower </w:t>
      </w:r>
      <w:r w:rsidR="000F55E0" w:rsidRPr="00043A4D">
        <w:rPr>
          <w:sz w:val="24"/>
          <w:szCs w:val="24"/>
        </w:rPr>
        <w:t>Meeting Brings Attention to Growing Technology</w:t>
      </w:r>
    </w:p>
    <w:p w:rsidR="00DB1482" w:rsidRPr="00043A4D" w:rsidRDefault="000F55E0" w:rsidP="000F55E0">
      <w:pPr>
        <w:rPr>
          <w:sz w:val="24"/>
          <w:szCs w:val="24"/>
        </w:rPr>
      </w:pPr>
      <w:r w:rsidRPr="00043A4D">
        <w:rPr>
          <w:sz w:val="24"/>
          <w:szCs w:val="24"/>
        </w:rPr>
        <w:t xml:space="preserve">Tuesday, February 21 </w:t>
      </w:r>
      <w:r w:rsidR="00043A4D" w:rsidRPr="00043A4D">
        <w:rPr>
          <w:sz w:val="24"/>
          <w:szCs w:val="24"/>
        </w:rPr>
        <w:t>from</w:t>
      </w:r>
      <w:r w:rsidRPr="00043A4D">
        <w:rPr>
          <w:sz w:val="24"/>
          <w:szCs w:val="24"/>
        </w:rPr>
        <w:t xml:space="preserve"> 9:00am</w:t>
      </w:r>
      <w:r w:rsidR="00043A4D" w:rsidRPr="00043A4D">
        <w:rPr>
          <w:sz w:val="24"/>
          <w:szCs w:val="24"/>
        </w:rPr>
        <w:t xml:space="preserve"> – 10:30am</w:t>
      </w:r>
      <w:r w:rsidRPr="00043A4D">
        <w:rPr>
          <w:sz w:val="24"/>
          <w:szCs w:val="24"/>
        </w:rPr>
        <w:t xml:space="preserve"> at the Stokely Event Center, Tulsa Area Clean Cities will host an informational meeting to increase awareness of the benefits of using alternative fuels in commercial mowing fleets.  The meeting will focus on </w:t>
      </w:r>
      <w:r w:rsidR="00DB1482" w:rsidRPr="00043A4D">
        <w:rPr>
          <w:sz w:val="24"/>
          <w:szCs w:val="24"/>
        </w:rPr>
        <w:t xml:space="preserve">propane and </w:t>
      </w:r>
      <w:r w:rsidRPr="00043A4D">
        <w:rPr>
          <w:sz w:val="24"/>
          <w:szCs w:val="24"/>
        </w:rPr>
        <w:t xml:space="preserve">compressed natural gas (CNG) because </w:t>
      </w:r>
      <w:r w:rsidR="00DB1482" w:rsidRPr="00043A4D">
        <w:rPr>
          <w:sz w:val="24"/>
          <w:szCs w:val="24"/>
        </w:rPr>
        <w:t>Propane and CNG offer many benefits when compared to gasoline and diesel.  The</w:t>
      </w:r>
      <w:r w:rsidR="00043A4D">
        <w:rPr>
          <w:sz w:val="24"/>
          <w:szCs w:val="24"/>
        </w:rPr>
        <w:t xml:space="preserve"> fuels </w:t>
      </w:r>
      <w:r w:rsidR="00DB1482" w:rsidRPr="00043A4D">
        <w:rPr>
          <w:sz w:val="24"/>
          <w:szCs w:val="24"/>
        </w:rPr>
        <w:t xml:space="preserve">are significantly cheaper, </w:t>
      </w:r>
      <w:r w:rsidR="00043A4D" w:rsidRPr="00043A4D">
        <w:rPr>
          <w:sz w:val="24"/>
          <w:szCs w:val="24"/>
        </w:rPr>
        <w:t xml:space="preserve">usually </w:t>
      </w:r>
      <w:r w:rsidR="00DB1482" w:rsidRPr="00043A4D">
        <w:rPr>
          <w:sz w:val="24"/>
          <w:szCs w:val="24"/>
        </w:rPr>
        <w:t>at least a dollar cheaper per gasoline gallon equivalen</w:t>
      </w:r>
      <w:r w:rsidR="00043A4D" w:rsidRPr="00043A4D">
        <w:rPr>
          <w:sz w:val="24"/>
          <w:szCs w:val="24"/>
        </w:rPr>
        <w:t>t (GGE). They burn much cleaner</w:t>
      </w:r>
      <w:r w:rsidR="00043A4D">
        <w:rPr>
          <w:sz w:val="24"/>
          <w:szCs w:val="24"/>
        </w:rPr>
        <w:t>;</w:t>
      </w:r>
      <w:r w:rsidR="00043A4D" w:rsidRPr="00043A4D">
        <w:rPr>
          <w:sz w:val="24"/>
          <w:szCs w:val="24"/>
        </w:rPr>
        <w:t xml:space="preserve"> meaning </w:t>
      </w:r>
      <w:r w:rsidR="00DB1482" w:rsidRPr="00043A4D">
        <w:rPr>
          <w:sz w:val="24"/>
          <w:szCs w:val="24"/>
        </w:rPr>
        <w:t>engines last longer, usually require less maintenance</w:t>
      </w:r>
      <w:r w:rsidR="00043A4D" w:rsidRPr="00043A4D">
        <w:rPr>
          <w:sz w:val="24"/>
          <w:szCs w:val="24"/>
        </w:rPr>
        <w:t>,</w:t>
      </w:r>
      <w:r w:rsidR="00DB1482" w:rsidRPr="00043A4D">
        <w:rPr>
          <w:sz w:val="24"/>
          <w:szCs w:val="24"/>
        </w:rPr>
        <w:t xml:space="preserve"> and are better for the environment and the health of the crew.  And most importantly</w:t>
      </w:r>
      <w:r w:rsidR="00043A4D" w:rsidRPr="00043A4D">
        <w:rPr>
          <w:sz w:val="24"/>
          <w:szCs w:val="24"/>
        </w:rPr>
        <w:t>, over 90%</w:t>
      </w:r>
      <w:r w:rsidR="00DB1482" w:rsidRPr="00043A4D">
        <w:rPr>
          <w:sz w:val="24"/>
          <w:szCs w:val="24"/>
        </w:rPr>
        <w:t xml:space="preserve"> of the propane and CNG used in the United States is produced domestically.  Converting to these fuels keeps our energy dollars at home, grow</w:t>
      </w:r>
      <w:r w:rsidR="00043A4D" w:rsidRPr="00043A4D">
        <w:rPr>
          <w:sz w:val="24"/>
          <w:szCs w:val="24"/>
        </w:rPr>
        <w:t>ing American industry</w:t>
      </w:r>
      <w:r w:rsidR="00DB1482" w:rsidRPr="00043A4D">
        <w:rPr>
          <w:sz w:val="24"/>
          <w:szCs w:val="24"/>
        </w:rPr>
        <w:t xml:space="preserve"> and American jobs.</w:t>
      </w:r>
    </w:p>
    <w:p w:rsidR="00DB1482" w:rsidRPr="00043A4D" w:rsidRDefault="000F55E0" w:rsidP="000F55E0">
      <w:pPr>
        <w:rPr>
          <w:sz w:val="24"/>
          <w:szCs w:val="24"/>
        </w:rPr>
      </w:pPr>
      <w:r w:rsidRPr="00043A4D">
        <w:rPr>
          <w:sz w:val="24"/>
          <w:szCs w:val="24"/>
        </w:rPr>
        <w:t xml:space="preserve">Over thirty models of propane mowers are on the market today from the same companies producing traditional gasoline and diesel </w:t>
      </w:r>
      <w:r w:rsidR="00DB1482" w:rsidRPr="00043A4D">
        <w:rPr>
          <w:sz w:val="24"/>
          <w:szCs w:val="24"/>
        </w:rPr>
        <w:t xml:space="preserve">commercial </w:t>
      </w:r>
      <w:r w:rsidRPr="00043A4D">
        <w:rPr>
          <w:sz w:val="24"/>
          <w:szCs w:val="24"/>
        </w:rPr>
        <w:t xml:space="preserve">mowers.  </w:t>
      </w:r>
      <w:r w:rsidR="00DB1482" w:rsidRPr="00043A4D">
        <w:rPr>
          <w:sz w:val="24"/>
          <w:szCs w:val="24"/>
        </w:rPr>
        <w:t xml:space="preserve"> Representatives from Cub Cadet, Dixie Chopper, </w:t>
      </w:r>
      <w:proofErr w:type="spellStart"/>
      <w:r w:rsidR="00DB1482" w:rsidRPr="00043A4D">
        <w:rPr>
          <w:sz w:val="24"/>
          <w:szCs w:val="24"/>
        </w:rPr>
        <w:t>Exmark</w:t>
      </w:r>
      <w:proofErr w:type="spellEnd"/>
      <w:r w:rsidR="00DB1482" w:rsidRPr="00043A4D">
        <w:rPr>
          <w:sz w:val="24"/>
          <w:szCs w:val="24"/>
        </w:rPr>
        <w:t xml:space="preserve">, </w:t>
      </w:r>
      <w:proofErr w:type="spellStart"/>
      <w:r w:rsidR="00DB1482" w:rsidRPr="00043A4D">
        <w:rPr>
          <w:sz w:val="24"/>
          <w:szCs w:val="24"/>
        </w:rPr>
        <w:t>MetroLawn</w:t>
      </w:r>
      <w:proofErr w:type="spellEnd"/>
      <w:r w:rsidR="00DB1482" w:rsidRPr="00043A4D">
        <w:rPr>
          <w:sz w:val="24"/>
          <w:szCs w:val="24"/>
        </w:rPr>
        <w:t xml:space="preserve">, </w:t>
      </w:r>
      <w:proofErr w:type="spellStart"/>
      <w:r w:rsidR="00DB1482" w:rsidRPr="00043A4D">
        <w:rPr>
          <w:sz w:val="24"/>
          <w:szCs w:val="24"/>
        </w:rPr>
        <w:t>Scagg</w:t>
      </w:r>
      <w:proofErr w:type="spellEnd"/>
      <w:r w:rsidR="00DB1482" w:rsidRPr="00043A4D">
        <w:rPr>
          <w:sz w:val="24"/>
          <w:szCs w:val="24"/>
        </w:rPr>
        <w:t xml:space="preserve">, and </w:t>
      </w:r>
      <w:proofErr w:type="spellStart"/>
      <w:r w:rsidR="00DB1482" w:rsidRPr="00043A4D">
        <w:rPr>
          <w:sz w:val="24"/>
          <w:szCs w:val="24"/>
        </w:rPr>
        <w:t>Torro</w:t>
      </w:r>
      <w:proofErr w:type="spellEnd"/>
      <w:r w:rsidR="00DB1482" w:rsidRPr="00043A4D">
        <w:rPr>
          <w:sz w:val="24"/>
          <w:szCs w:val="24"/>
        </w:rPr>
        <w:t xml:space="preserve"> will be on hand to participate in a panel discussion, demonstrate their </w:t>
      </w:r>
      <w:r w:rsidR="00043A4D" w:rsidRPr="00043A4D">
        <w:rPr>
          <w:sz w:val="24"/>
          <w:szCs w:val="24"/>
        </w:rPr>
        <w:t xml:space="preserve">propane and CNG </w:t>
      </w:r>
      <w:r w:rsidR="00DB1482" w:rsidRPr="00043A4D">
        <w:rPr>
          <w:sz w:val="24"/>
          <w:szCs w:val="24"/>
        </w:rPr>
        <w:t xml:space="preserve">mowers and offer test drives for those interested.  </w:t>
      </w:r>
    </w:p>
    <w:p w:rsidR="00043A4D" w:rsidRDefault="00DB1482" w:rsidP="00043A4D">
      <w:pPr>
        <w:rPr>
          <w:sz w:val="24"/>
          <w:szCs w:val="24"/>
        </w:rPr>
      </w:pPr>
      <w:r w:rsidRPr="00043A4D">
        <w:rPr>
          <w:sz w:val="24"/>
          <w:szCs w:val="24"/>
        </w:rPr>
        <w:t>The meeting is open to the public and members of the media.</w:t>
      </w:r>
      <w:r w:rsidR="00043A4D" w:rsidRPr="00043A4D">
        <w:rPr>
          <w:sz w:val="24"/>
          <w:szCs w:val="24"/>
        </w:rPr>
        <w:t xml:space="preserve">  Representatives from local governments, energy industr</w:t>
      </w:r>
      <w:r w:rsidR="00043A4D">
        <w:rPr>
          <w:sz w:val="24"/>
          <w:szCs w:val="24"/>
        </w:rPr>
        <w:t>y</w:t>
      </w:r>
      <w:r w:rsidR="00043A4D" w:rsidRPr="00043A4D">
        <w:rPr>
          <w:sz w:val="24"/>
          <w:szCs w:val="24"/>
        </w:rPr>
        <w:t xml:space="preserve">, landscaping companies, golf course grounds crews, and individuals interested in alternative fuel technology will be in attendance. </w:t>
      </w:r>
    </w:p>
    <w:p w:rsidR="00810A40" w:rsidRPr="00810A40" w:rsidRDefault="00810A40" w:rsidP="00D318CC">
      <w:pPr>
        <w:spacing w:after="0"/>
        <w:rPr>
          <w:sz w:val="24"/>
          <w:szCs w:val="24"/>
        </w:rPr>
      </w:pPr>
      <w:r>
        <w:rPr>
          <w:sz w:val="24"/>
          <w:szCs w:val="24"/>
        </w:rPr>
        <w:t>Agenda</w:t>
      </w:r>
      <w:r w:rsidRPr="00810A40">
        <w:rPr>
          <w:sz w:val="24"/>
          <w:szCs w:val="24"/>
        </w:rPr>
        <w:t>:</w:t>
      </w:r>
    </w:p>
    <w:p w:rsidR="00810A40" w:rsidRPr="00810A40" w:rsidRDefault="00810A40" w:rsidP="00D318CC">
      <w:pPr>
        <w:spacing w:after="0" w:line="240" w:lineRule="auto"/>
        <w:rPr>
          <w:sz w:val="24"/>
          <w:szCs w:val="24"/>
        </w:rPr>
      </w:pPr>
      <w:r w:rsidRPr="00810A40">
        <w:rPr>
          <w:sz w:val="24"/>
          <w:szCs w:val="24"/>
        </w:rPr>
        <w:t xml:space="preserve">8:45-9:15 – </w:t>
      </w:r>
      <w:r w:rsidR="00982E77">
        <w:rPr>
          <w:sz w:val="24"/>
          <w:szCs w:val="24"/>
        </w:rPr>
        <w:t>A</w:t>
      </w:r>
      <w:r w:rsidRPr="00810A40">
        <w:rPr>
          <w:sz w:val="24"/>
          <w:szCs w:val="24"/>
        </w:rPr>
        <w:t>ttendees arrive, breakfast available (bagels, coffee, juice)</w:t>
      </w:r>
    </w:p>
    <w:p w:rsidR="00810A40" w:rsidRPr="00810A40" w:rsidRDefault="00810A40" w:rsidP="00810A40">
      <w:pPr>
        <w:spacing w:after="0" w:line="240" w:lineRule="auto"/>
        <w:rPr>
          <w:sz w:val="24"/>
          <w:szCs w:val="24"/>
        </w:rPr>
      </w:pPr>
      <w:r w:rsidRPr="00810A40">
        <w:rPr>
          <w:sz w:val="24"/>
          <w:szCs w:val="24"/>
        </w:rPr>
        <w:t xml:space="preserve">9:15 – Welcome and </w:t>
      </w:r>
      <w:r w:rsidR="00982E77">
        <w:rPr>
          <w:sz w:val="24"/>
          <w:szCs w:val="24"/>
        </w:rPr>
        <w:t>I</w:t>
      </w:r>
      <w:r w:rsidRPr="00810A40">
        <w:rPr>
          <w:sz w:val="24"/>
          <w:szCs w:val="24"/>
        </w:rPr>
        <w:t>ntroductions</w:t>
      </w:r>
    </w:p>
    <w:p w:rsidR="00D318CC" w:rsidRPr="00810A40" w:rsidRDefault="00810A40" w:rsidP="00810A40">
      <w:pPr>
        <w:spacing w:after="0" w:line="240" w:lineRule="auto"/>
        <w:rPr>
          <w:sz w:val="24"/>
          <w:szCs w:val="24"/>
        </w:rPr>
      </w:pPr>
      <w:r w:rsidRPr="00810A40">
        <w:rPr>
          <w:sz w:val="24"/>
          <w:szCs w:val="24"/>
        </w:rPr>
        <w:t xml:space="preserve">9:20 – Overview of </w:t>
      </w:r>
      <w:r w:rsidR="00982E77">
        <w:rPr>
          <w:sz w:val="24"/>
          <w:szCs w:val="24"/>
        </w:rPr>
        <w:t>B</w:t>
      </w:r>
      <w:r w:rsidRPr="00810A40">
        <w:rPr>
          <w:sz w:val="24"/>
          <w:szCs w:val="24"/>
        </w:rPr>
        <w:t xml:space="preserve">enefits of </w:t>
      </w:r>
      <w:r w:rsidR="00982E77">
        <w:rPr>
          <w:sz w:val="24"/>
          <w:szCs w:val="24"/>
        </w:rPr>
        <w:t>A</w:t>
      </w:r>
      <w:r w:rsidRPr="00810A40">
        <w:rPr>
          <w:sz w:val="24"/>
          <w:szCs w:val="24"/>
        </w:rPr>
        <w:t xml:space="preserve">lternative </w:t>
      </w:r>
      <w:r w:rsidR="00982E77">
        <w:rPr>
          <w:sz w:val="24"/>
          <w:szCs w:val="24"/>
        </w:rPr>
        <w:t>F</w:t>
      </w:r>
      <w:r w:rsidRPr="00810A40">
        <w:rPr>
          <w:sz w:val="24"/>
          <w:szCs w:val="24"/>
        </w:rPr>
        <w:t xml:space="preserve">uel </w:t>
      </w:r>
      <w:r w:rsidR="00982E77">
        <w:rPr>
          <w:sz w:val="24"/>
          <w:szCs w:val="24"/>
        </w:rPr>
        <w:t>M</w:t>
      </w:r>
      <w:r w:rsidRPr="00810A40">
        <w:rPr>
          <w:sz w:val="24"/>
          <w:szCs w:val="24"/>
        </w:rPr>
        <w:t>owers</w:t>
      </w:r>
    </w:p>
    <w:p w:rsidR="00810A40" w:rsidRPr="00810A40" w:rsidRDefault="00810A40" w:rsidP="00810A40">
      <w:pPr>
        <w:spacing w:after="0" w:line="240" w:lineRule="auto"/>
        <w:rPr>
          <w:sz w:val="24"/>
          <w:szCs w:val="24"/>
        </w:rPr>
      </w:pPr>
      <w:r w:rsidRPr="00810A40">
        <w:rPr>
          <w:sz w:val="24"/>
          <w:szCs w:val="24"/>
        </w:rPr>
        <w:t>9:25 – Alan Roark of Roark Landscaping discusses his success with alternative fuel mower</w:t>
      </w:r>
      <w:r w:rsidR="00D318CC">
        <w:rPr>
          <w:sz w:val="24"/>
          <w:szCs w:val="24"/>
        </w:rPr>
        <w:t>s</w:t>
      </w:r>
      <w:r w:rsidRPr="00810A40">
        <w:rPr>
          <w:sz w:val="24"/>
          <w:szCs w:val="24"/>
        </w:rPr>
        <w:t xml:space="preserve"> </w:t>
      </w:r>
    </w:p>
    <w:p w:rsidR="00810A40" w:rsidRPr="00810A40" w:rsidRDefault="00810A40" w:rsidP="00810A40">
      <w:pPr>
        <w:spacing w:after="0" w:line="240" w:lineRule="auto"/>
        <w:rPr>
          <w:sz w:val="24"/>
          <w:szCs w:val="24"/>
        </w:rPr>
      </w:pPr>
      <w:r w:rsidRPr="00810A40">
        <w:rPr>
          <w:sz w:val="24"/>
          <w:szCs w:val="24"/>
        </w:rPr>
        <w:t>9:35 – Panel Discussion</w:t>
      </w:r>
    </w:p>
    <w:p w:rsidR="00810A40" w:rsidRDefault="00810A40" w:rsidP="00810A40">
      <w:pPr>
        <w:spacing w:after="0" w:line="240" w:lineRule="auto"/>
        <w:rPr>
          <w:sz w:val="24"/>
          <w:szCs w:val="24"/>
        </w:rPr>
      </w:pPr>
      <w:r w:rsidRPr="00810A40">
        <w:rPr>
          <w:sz w:val="24"/>
          <w:szCs w:val="24"/>
        </w:rPr>
        <w:t xml:space="preserve">10:00 – Test Drives </w:t>
      </w:r>
      <w:r w:rsidR="00982E77">
        <w:rPr>
          <w:sz w:val="24"/>
          <w:szCs w:val="24"/>
        </w:rPr>
        <w:t>A</w:t>
      </w:r>
      <w:r w:rsidRPr="00810A40">
        <w:rPr>
          <w:sz w:val="24"/>
          <w:szCs w:val="24"/>
        </w:rPr>
        <w:t>vailable</w:t>
      </w:r>
    </w:p>
    <w:p w:rsidR="00D318CC" w:rsidRDefault="00D318CC" w:rsidP="00D318CC">
      <w:pPr>
        <w:spacing w:after="0" w:line="240" w:lineRule="auto"/>
        <w:jc w:val="center"/>
        <w:rPr>
          <w:sz w:val="24"/>
          <w:szCs w:val="24"/>
        </w:rPr>
      </w:pPr>
    </w:p>
    <w:p w:rsidR="006A3925" w:rsidRDefault="006A3925" w:rsidP="00D318CC">
      <w:pPr>
        <w:spacing w:after="0" w:line="240" w:lineRule="auto"/>
        <w:jc w:val="center"/>
        <w:rPr>
          <w:sz w:val="24"/>
          <w:szCs w:val="24"/>
        </w:rPr>
      </w:pPr>
    </w:p>
    <w:p w:rsidR="00D318CC" w:rsidRPr="00810A40" w:rsidRDefault="00D318CC" w:rsidP="00D318CC">
      <w:pPr>
        <w:spacing w:after="0" w:line="240" w:lineRule="auto"/>
        <w:jc w:val="center"/>
        <w:rPr>
          <w:sz w:val="24"/>
          <w:szCs w:val="24"/>
        </w:rPr>
      </w:pPr>
      <w:r>
        <w:rPr>
          <w:sz w:val="24"/>
          <w:szCs w:val="24"/>
        </w:rPr>
        <w:t>(MORE)</w:t>
      </w:r>
    </w:p>
    <w:p w:rsidR="006A3925" w:rsidRDefault="006A3925" w:rsidP="00D318CC">
      <w:pPr>
        <w:rPr>
          <w:sz w:val="24"/>
          <w:szCs w:val="24"/>
        </w:rPr>
      </w:pPr>
    </w:p>
    <w:p w:rsidR="00D318CC" w:rsidRDefault="00D318CC" w:rsidP="00D318CC">
      <w:pPr>
        <w:rPr>
          <w:sz w:val="24"/>
          <w:szCs w:val="24"/>
        </w:rPr>
      </w:pPr>
      <w:r>
        <w:rPr>
          <w:sz w:val="24"/>
          <w:szCs w:val="24"/>
        </w:rPr>
        <w:t>The Stokely Event Center is located at the interchange of Highway 169 and the Broken Arrow Expressway.  The address is 10111 Ease 45</w:t>
      </w:r>
      <w:r w:rsidRPr="00043A4D">
        <w:rPr>
          <w:sz w:val="24"/>
          <w:szCs w:val="24"/>
          <w:vertAlign w:val="superscript"/>
        </w:rPr>
        <w:t>th</w:t>
      </w:r>
      <w:r>
        <w:rPr>
          <w:sz w:val="24"/>
          <w:szCs w:val="24"/>
        </w:rPr>
        <w:t xml:space="preserve"> Place, Tulsa 74136.  A map is available on their </w:t>
      </w:r>
      <w:hyperlink r:id="rId6" w:history="1">
        <w:r w:rsidRPr="00043A4D">
          <w:rPr>
            <w:rStyle w:val="Hyperlink"/>
            <w:sz w:val="24"/>
            <w:szCs w:val="24"/>
          </w:rPr>
          <w:t>website</w:t>
        </w:r>
      </w:hyperlink>
      <w:r>
        <w:rPr>
          <w:sz w:val="24"/>
          <w:szCs w:val="24"/>
        </w:rPr>
        <w:t xml:space="preserve">. </w:t>
      </w:r>
    </w:p>
    <w:p w:rsidR="00982E77" w:rsidRDefault="00982E77" w:rsidP="009C452F">
      <w:pPr>
        <w:rPr>
          <w:sz w:val="24"/>
          <w:szCs w:val="24"/>
        </w:rPr>
      </w:pPr>
    </w:p>
    <w:p w:rsidR="009C452F" w:rsidRPr="00043A4D" w:rsidRDefault="009C452F" w:rsidP="009C452F">
      <w:pPr>
        <w:rPr>
          <w:sz w:val="24"/>
          <w:szCs w:val="24"/>
        </w:rPr>
      </w:pPr>
      <w:r w:rsidRPr="00043A4D">
        <w:rPr>
          <w:sz w:val="24"/>
          <w:szCs w:val="24"/>
        </w:rPr>
        <w:t>About Tulsa Area Clean Cities:</w:t>
      </w:r>
    </w:p>
    <w:p w:rsidR="00EA5EB6" w:rsidRPr="00043A4D" w:rsidRDefault="00EA5EB6" w:rsidP="009C452F">
      <w:pPr>
        <w:pStyle w:val="BodyText3"/>
        <w:widowControl w:val="0"/>
        <w:spacing w:after="0"/>
        <w:rPr>
          <w:rFonts w:ascii="Calibri" w:hAnsi="Calibri"/>
          <w:sz w:val="24"/>
          <w:szCs w:val="24"/>
        </w:rPr>
      </w:pPr>
      <w:r w:rsidRPr="00043A4D">
        <w:rPr>
          <w:rFonts w:ascii="Calibri" w:hAnsi="Calibri"/>
          <w:sz w:val="24"/>
          <w:szCs w:val="24"/>
        </w:rPr>
        <w:t xml:space="preserve">Tulsa Area Clean Cities facilitates partnerships designed to develop regional economic opportunities to reduce the use of imported oil, promote use of alternative fuels, and improve air quality.   We promote energy security by supporting local decisions and facilitating local partnerships to reduce dependence on imported oil.  </w:t>
      </w:r>
    </w:p>
    <w:p w:rsidR="00EA5EB6" w:rsidRPr="00043A4D" w:rsidRDefault="00EA5EB6" w:rsidP="009C452F">
      <w:pPr>
        <w:pStyle w:val="BodyText3"/>
        <w:widowControl w:val="0"/>
        <w:spacing w:after="0"/>
        <w:rPr>
          <w:rFonts w:ascii="Calibri" w:hAnsi="Calibri"/>
          <w:sz w:val="24"/>
          <w:szCs w:val="24"/>
        </w:rPr>
      </w:pPr>
    </w:p>
    <w:p w:rsidR="009C452F" w:rsidRPr="00043A4D" w:rsidRDefault="009C452F" w:rsidP="009C452F">
      <w:pPr>
        <w:pStyle w:val="BodyText3"/>
        <w:widowControl w:val="0"/>
        <w:spacing w:after="0"/>
        <w:rPr>
          <w:rFonts w:ascii="Calibri" w:hAnsi="Calibri"/>
          <w:sz w:val="24"/>
          <w:szCs w:val="24"/>
        </w:rPr>
      </w:pPr>
      <w:r w:rsidRPr="00043A4D">
        <w:rPr>
          <w:rFonts w:ascii="Calibri" w:hAnsi="Calibri"/>
          <w:sz w:val="24"/>
          <w:szCs w:val="24"/>
        </w:rPr>
        <w:t xml:space="preserve">Tulsa Area Clean Cities Coalition is a voluntary organization of government agencies, private corporations, nonprofits, and individuals interested in building on Oklahoma’s rich history of oil production by harnessing the power of other abundant natural resources in our great state; natural gas, vast crop land, wind, and sun to create a new kind of energy for a new tomorrow. </w:t>
      </w:r>
    </w:p>
    <w:p w:rsidR="009C452F" w:rsidRPr="00043A4D" w:rsidRDefault="009C452F" w:rsidP="009C452F">
      <w:pPr>
        <w:pStyle w:val="BodyText3"/>
        <w:widowControl w:val="0"/>
        <w:spacing w:after="0"/>
        <w:rPr>
          <w:rFonts w:ascii="Calibri" w:hAnsi="Calibri"/>
          <w:sz w:val="24"/>
          <w:szCs w:val="24"/>
        </w:rPr>
      </w:pPr>
      <w:r w:rsidRPr="00043A4D">
        <w:rPr>
          <w:rFonts w:ascii="Calibri" w:hAnsi="Calibri"/>
          <w:sz w:val="24"/>
          <w:szCs w:val="24"/>
        </w:rPr>
        <w:t> </w:t>
      </w:r>
    </w:p>
    <w:p w:rsidR="009C452F" w:rsidRPr="00043A4D" w:rsidRDefault="009C452F" w:rsidP="009C452F">
      <w:pPr>
        <w:pStyle w:val="BodyText3"/>
        <w:widowControl w:val="0"/>
        <w:spacing w:after="0"/>
        <w:rPr>
          <w:rFonts w:ascii="Calibri" w:hAnsi="Calibri"/>
          <w:sz w:val="24"/>
          <w:szCs w:val="24"/>
        </w:rPr>
      </w:pPr>
      <w:r w:rsidRPr="00043A4D">
        <w:rPr>
          <w:rFonts w:ascii="Calibri" w:hAnsi="Calibri"/>
          <w:sz w:val="24"/>
          <w:szCs w:val="24"/>
        </w:rPr>
        <w:t>Sponsored by the U.S. Department of Energy’s Vehicle Technologies Program</w:t>
      </w:r>
      <w:r w:rsidRPr="00043A4D">
        <w:rPr>
          <w:rFonts w:ascii="Calibri" w:hAnsi="Calibri"/>
          <w:color w:val="006600"/>
          <w:sz w:val="24"/>
          <w:szCs w:val="24"/>
        </w:rPr>
        <w:t xml:space="preserve"> </w:t>
      </w:r>
      <w:r w:rsidRPr="00043A4D">
        <w:rPr>
          <w:rFonts w:ascii="Calibri" w:hAnsi="Calibri"/>
          <w:sz w:val="24"/>
          <w:szCs w:val="24"/>
        </w:rPr>
        <w:t xml:space="preserve">and housed </w:t>
      </w:r>
      <w:r w:rsidR="00EA5EB6" w:rsidRPr="00043A4D">
        <w:rPr>
          <w:rFonts w:ascii="Calibri" w:hAnsi="Calibri"/>
          <w:sz w:val="24"/>
          <w:szCs w:val="24"/>
        </w:rPr>
        <w:t xml:space="preserve">locally at </w:t>
      </w:r>
      <w:r w:rsidRPr="00043A4D">
        <w:rPr>
          <w:rFonts w:ascii="Calibri" w:hAnsi="Calibri"/>
          <w:sz w:val="24"/>
          <w:szCs w:val="24"/>
        </w:rPr>
        <w:t xml:space="preserve">INCOG, the Tulsa Area Clean Cities Coalition, and more than </w:t>
      </w:r>
      <w:r w:rsidR="00896926" w:rsidRPr="00043A4D">
        <w:rPr>
          <w:rFonts w:ascii="Calibri" w:hAnsi="Calibri"/>
          <w:sz w:val="24"/>
          <w:szCs w:val="24"/>
        </w:rPr>
        <w:t>8</w:t>
      </w:r>
      <w:r w:rsidRPr="00043A4D">
        <w:rPr>
          <w:rFonts w:ascii="Calibri" w:hAnsi="Calibri"/>
          <w:sz w:val="24"/>
          <w:szCs w:val="24"/>
        </w:rPr>
        <w:t xml:space="preserve">0 others like it across the country, work together to increase the economic and environmental security of the United States.  </w:t>
      </w:r>
    </w:p>
    <w:p w:rsidR="009C452F" w:rsidRPr="00043A4D" w:rsidRDefault="009C452F" w:rsidP="009C452F">
      <w:pPr>
        <w:widowControl w:val="0"/>
        <w:rPr>
          <w:sz w:val="24"/>
          <w:szCs w:val="24"/>
        </w:rPr>
      </w:pPr>
      <w:r w:rsidRPr="00043A4D">
        <w:rPr>
          <w:sz w:val="24"/>
          <w:szCs w:val="24"/>
        </w:rPr>
        <w:t> </w:t>
      </w:r>
    </w:p>
    <w:p w:rsidR="009C452F" w:rsidRPr="00043A4D" w:rsidRDefault="009C452F" w:rsidP="009C452F">
      <w:pPr>
        <w:widowControl w:val="0"/>
        <w:jc w:val="center"/>
        <w:rPr>
          <w:rFonts w:ascii="Garamond" w:hAnsi="Garamond"/>
          <w:sz w:val="24"/>
          <w:szCs w:val="24"/>
        </w:rPr>
      </w:pPr>
      <w:r w:rsidRPr="00043A4D">
        <w:rPr>
          <w:sz w:val="24"/>
          <w:szCs w:val="24"/>
        </w:rPr>
        <w:t>###</w:t>
      </w:r>
    </w:p>
    <w:p w:rsidR="009C452F" w:rsidRPr="00043A4D" w:rsidRDefault="009C452F" w:rsidP="009C452F">
      <w:pPr>
        <w:jc w:val="center"/>
        <w:rPr>
          <w:sz w:val="24"/>
          <w:szCs w:val="24"/>
        </w:rPr>
      </w:pPr>
    </w:p>
    <w:p w:rsidR="007D1F5B" w:rsidRPr="00043A4D" w:rsidRDefault="007D1F5B" w:rsidP="007D1F5B">
      <w:pPr>
        <w:jc w:val="center"/>
        <w:rPr>
          <w:sz w:val="24"/>
          <w:szCs w:val="24"/>
        </w:rPr>
      </w:pPr>
    </w:p>
    <w:sectPr w:rsidR="007D1F5B" w:rsidRPr="00043A4D" w:rsidSect="00043A4D">
      <w:type w:val="continuous"/>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D1F5B"/>
    <w:rsid w:val="00010388"/>
    <w:rsid w:val="00043A4D"/>
    <w:rsid w:val="000F55E0"/>
    <w:rsid w:val="00310014"/>
    <w:rsid w:val="00422AA7"/>
    <w:rsid w:val="00441E47"/>
    <w:rsid w:val="004667A7"/>
    <w:rsid w:val="00616313"/>
    <w:rsid w:val="006A3925"/>
    <w:rsid w:val="00774FE8"/>
    <w:rsid w:val="007D1F5B"/>
    <w:rsid w:val="00810A40"/>
    <w:rsid w:val="00896926"/>
    <w:rsid w:val="0091667E"/>
    <w:rsid w:val="00927459"/>
    <w:rsid w:val="00982E77"/>
    <w:rsid w:val="009C452F"/>
    <w:rsid w:val="00A539D3"/>
    <w:rsid w:val="00A67EDB"/>
    <w:rsid w:val="00A922B7"/>
    <w:rsid w:val="00B22385"/>
    <w:rsid w:val="00D318CC"/>
    <w:rsid w:val="00DB1482"/>
    <w:rsid w:val="00E02E2E"/>
    <w:rsid w:val="00E21D2C"/>
    <w:rsid w:val="00EA5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F5B"/>
    <w:rPr>
      <w:rFonts w:ascii="Tahoma" w:hAnsi="Tahoma" w:cs="Tahoma"/>
      <w:sz w:val="16"/>
      <w:szCs w:val="16"/>
    </w:rPr>
  </w:style>
  <w:style w:type="character" w:styleId="Hyperlink">
    <w:name w:val="Hyperlink"/>
    <w:basedOn w:val="DefaultParagraphFont"/>
    <w:uiPriority w:val="99"/>
    <w:unhideWhenUsed/>
    <w:rsid w:val="007D1F5B"/>
    <w:rPr>
      <w:color w:val="0000FF" w:themeColor="hyperlink"/>
      <w:u w:val="single"/>
    </w:rPr>
  </w:style>
  <w:style w:type="paragraph" w:styleId="BodyText3">
    <w:name w:val="Body Text 3"/>
    <w:link w:val="BodyText3Char"/>
    <w:uiPriority w:val="99"/>
    <w:semiHidden/>
    <w:unhideWhenUsed/>
    <w:rsid w:val="009C452F"/>
    <w:pPr>
      <w:spacing w:after="120" w:line="285" w:lineRule="auto"/>
    </w:pPr>
    <w:rPr>
      <w:rFonts w:ascii="Gill Sans MT" w:eastAsia="Times New Roman" w:hAnsi="Gill Sans MT" w:cs="Times New Roman"/>
      <w:color w:val="000000"/>
      <w:kern w:val="28"/>
      <w:sz w:val="18"/>
      <w:szCs w:val="18"/>
    </w:rPr>
  </w:style>
  <w:style w:type="character" w:customStyle="1" w:styleId="BodyText3Char">
    <w:name w:val="Body Text 3 Char"/>
    <w:basedOn w:val="DefaultParagraphFont"/>
    <w:link w:val="BodyText3"/>
    <w:uiPriority w:val="99"/>
    <w:semiHidden/>
    <w:rsid w:val="009C452F"/>
    <w:rPr>
      <w:rFonts w:ascii="Gill Sans MT" w:eastAsia="Times New Roman" w:hAnsi="Gill Sans MT" w:cs="Times New Roman"/>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9691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okelyeventcenter.com/index.php?option=com_content&amp;view=article&amp;id=4&amp;Itemid=5" TargetMode="External"/><Relationship Id="rId5" Type="http://schemas.openxmlformats.org/officeDocument/2006/relationships/image" Target="media/image1.jpeg"/><Relationship Id="rId4" Type="http://schemas.openxmlformats.org/officeDocument/2006/relationships/hyperlink" Target="mailto:mwebber@in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ajaynes</dc:creator>
  <cp:keywords/>
  <dc:description/>
  <cp:lastModifiedBy>mwebber</cp:lastModifiedBy>
  <cp:revision>5</cp:revision>
  <cp:lastPrinted>2012-02-16T19:10:00Z</cp:lastPrinted>
  <dcterms:created xsi:type="dcterms:W3CDTF">2012-02-16T19:06:00Z</dcterms:created>
  <dcterms:modified xsi:type="dcterms:W3CDTF">2012-02-20T16:38:00Z</dcterms:modified>
</cp:coreProperties>
</file>